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22314" w14:textId="75EE4B93" w:rsidR="0038762B" w:rsidRPr="002E239B" w:rsidRDefault="00BF143E" w:rsidP="00BF143E">
      <w:pPr>
        <w:spacing w:after="0" w:line="276" w:lineRule="auto"/>
        <w:rPr>
          <w:rFonts w:ascii="Gilroy" w:hAnsi="Gilroy"/>
          <w:sz w:val="24"/>
          <w:szCs w:val="24"/>
        </w:rPr>
      </w:pPr>
      <w:r w:rsidRPr="002E239B">
        <w:rPr>
          <w:rFonts w:ascii="Gilroy" w:hAnsi="Gilroy"/>
          <w:sz w:val="24"/>
          <w:szCs w:val="24"/>
        </w:rPr>
        <w:t>Na rokovanie</w:t>
      </w:r>
    </w:p>
    <w:p w14:paraId="51D63E70" w14:textId="417E12E5" w:rsidR="00BF143E" w:rsidRPr="002E239B" w:rsidRDefault="00BF143E" w:rsidP="00BF143E">
      <w:pPr>
        <w:spacing w:after="0" w:line="276" w:lineRule="auto"/>
        <w:rPr>
          <w:rFonts w:ascii="Gilroy" w:hAnsi="Gilroy"/>
          <w:sz w:val="24"/>
          <w:szCs w:val="24"/>
        </w:rPr>
      </w:pPr>
      <w:r w:rsidRPr="002E239B">
        <w:rPr>
          <w:rFonts w:ascii="Gilroy" w:hAnsi="Gilroy"/>
          <w:sz w:val="24"/>
          <w:szCs w:val="24"/>
        </w:rPr>
        <w:t>Národnej rady Slovenskej republiky</w:t>
      </w:r>
    </w:p>
    <w:p w14:paraId="1CA7C032" w14:textId="49CF1B0F" w:rsidR="00BF143E" w:rsidRPr="002E239B" w:rsidRDefault="00BF143E" w:rsidP="00BF143E">
      <w:pPr>
        <w:spacing w:after="0" w:line="276" w:lineRule="auto"/>
        <w:rPr>
          <w:rFonts w:ascii="Gilroy" w:hAnsi="Gilroy"/>
          <w:sz w:val="24"/>
          <w:szCs w:val="24"/>
        </w:rPr>
      </w:pPr>
    </w:p>
    <w:p w14:paraId="294DEECF" w14:textId="77777777" w:rsidR="00BF143E" w:rsidRPr="002E239B" w:rsidRDefault="00BF143E" w:rsidP="00BF143E">
      <w:pPr>
        <w:spacing w:after="0" w:line="276" w:lineRule="auto"/>
        <w:rPr>
          <w:rFonts w:ascii="Gilroy" w:hAnsi="Gilroy"/>
          <w:sz w:val="24"/>
          <w:szCs w:val="24"/>
        </w:rPr>
      </w:pPr>
    </w:p>
    <w:p w14:paraId="03A28D78" w14:textId="72DFA88B" w:rsidR="00BF143E" w:rsidRPr="002E239B" w:rsidRDefault="00BF143E" w:rsidP="00BF143E">
      <w:pPr>
        <w:spacing w:line="276" w:lineRule="auto"/>
        <w:jc w:val="center"/>
        <w:rPr>
          <w:rFonts w:ascii="Gilroy" w:hAnsi="Gilroy"/>
          <w:sz w:val="24"/>
          <w:szCs w:val="24"/>
        </w:rPr>
      </w:pPr>
      <w:r w:rsidRPr="002E239B">
        <w:rPr>
          <w:rFonts w:ascii="Gilroy" w:hAnsi="Gilroy"/>
          <w:sz w:val="24"/>
          <w:szCs w:val="24"/>
        </w:rPr>
        <w:t>I</w:t>
      </w:r>
      <w:r w:rsidR="00B8245A" w:rsidRPr="002E239B">
        <w:rPr>
          <w:rFonts w:ascii="Gilroy" w:hAnsi="Gilroy"/>
          <w:sz w:val="24"/>
          <w:szCs w:val="24"/>
        </w:rPr>
        <w:t>.</w:t>
      </w:r>
    </w:p>
    <w:p w14:paraId="4B860D0A" w14:textId="03055DF0" w:rsidR="00BF143E" w:rsidRPr="002E239B" w:rsidRDefault="00BF143E" w:rsidP="00BF143E">
      <w:pPr>
        <w:spacing w:line="276" w:lineRule="auto"/>
        <w:jc w:val="both"/>
        <w:rPr>
          <w:rFonts w:ascii="Gilroy" w:hAnsi="Gilroy"/>
          <w:sz w:val="24"/>
          <w:szCs w:val="24"/>
        </w:rPr>
      </w:pPr>
      <w:r w:rsidRPr="002E239B">
        <w:rPr>
          <w:rFonts w:ascii="Gilroy" w:hAnsi="Gilroy"/>
          <w:sz w:val="24"/>
          <w:szCs w:val="24"/>
        </w:rPr>
        <w:tab/>
        <w:t>Podľa čl. 102 ods. 1 písm. o) Ústavy Slovenskej republiky vraciam Národnej rade Slovenskej republiky zákon z</w:t>
      </w:r>
      <w:r w:rsidRPr="002E239B">
        <w:rPr>
          <w:rFonts w:ascii="Calibri" w:hAnsi="Calibri" w:cs="Calibri"/>
          <w:sz w:val="24"/>
          <w:szCs w:val="24"/>
        </w:rPr>
        <w:t> </w:t>
      </w:r>
      <w:r w:rsidRPr="002E239B">
        <w:rPr>
          <w:rFonts w:ascii="Gilroy" w:hAnsi="Gilroy"/>
          <w:sz w:val="24"/>
          <w:szCs w:val="24"/>
        </w:rPr>
        <w:t>15. apríla 2026, ktorým sa mení a</w:t>
      </w:r>
      <w:r w:rsidRPr="002E239B">
        <w:rPr>
          <w:rFonts w:ascii="Calibri" w:hAnsi="Calibri" w:cs="Calibri"/>
          <w:sz w:val="24"/>
          <w:szCs w:val="24"/>
        </w:rPr>
        <w:t> </w:t>
      </w:r>
      <w:r w:rsidRPr="002E239B">
        <w:rPr>
          <w:rFonts w:ascii="Gilroy" w:hAnsi="Gilroy"/>
          <w:sz w:val="24"/>
          <w:szCs w:val="24"/>
        </w:rPr>
        <w:t>dopĺňa zákon č.</w:t>
      </w:r>
      <w:r w:rsidR="002E239B">
        <w:t> </w:t>
      </w:r>
      <w:r w:rsidRPr="002E239B">
        <w:rPr>
          <w:rFonts w:ascii="Gilroy" w:hAnsi="Gilroy"/>
          <w:sz w:val="24"/>
          <w:szCs w:val="24"/>
        </w:rPr>
        <w:t>56/2018 Z. z. o</w:t>
      </w:r>
      <w:r w:rsidRPr="002E239B">
        <w:rPr>
          <w:rFonts w:ascii="Calibri" w:hAnsi="Calibri" w:cs="Calibri"/>
          <w:sz w:val="24"/>
          <w:szCs w:val="24"/>
        </w:rPr>
        <w:t> </w:t>
      </w:r>
      <w:r w:rsidRPr="002E239B">
        <w:rPr>
          <w:rFonts w:ascii="Gilroy" w:hAnsi="Gilroy"/>
          <w:sz w:val="24"/>
          <w:szCs w:val="24"/>
        </w:rPr>
        <w:t>posudzovaní zhody výrobku, sprístupňovaní určeného výrobku na trhu a</w:t>
      </w:r>
      <w:r w:rsidRPr="002E239B">
        <w:rPr>
          <w:rFonts w:ascii="Calibri" w:hAnsi="Calibri" w:cs="Calibri"/>
          <w:sz w:val="24"/>
          <w:szCs w:val="24"/>
        </w:rPr>
        <w:t> </w:t>
      </w:r>
      <w:r w:rsidRPr="002E239B">
        <w:rPr>
          <w:rFonts w:ascii="Gilroy" w:hAnsi="Gilroy"/>
          <w:sz w:val="24"/>
          <w:szCs w:val="24"/>
        </w:rPr>
        <w:t>o</w:t>
      </w:r>
      <w:r w:rsidRPr="002E239B">
        <w:rPr>
          <w:rFonts w:ascii="Calibri" w:hAnsi="Calibri" w:cs="Calibri"/>
          <w:sz w:val="24"/>
          <w:szCs w:val="24"/>
        </w:rPr>
        <w:t> </w:t>
      </w:r>
      <w:r w:rsidRPr="002E239B">
        <w:rPr>
          <w:rFonts w:ascii="Gilroy" w:hAnsi="Gilroy"/>
          <w:sz w:val="24"/>
          <w:szCs w:val="24"/>
        </w:rPr>
        <w:t>zmene a</w:t>
      </w:r>
      <w:r w:rsidRPr="002E239B">
        <w:rPr>
          <w:rFonts w:ascii="Calibri" w:hAnsi="Calibri" w:cs="Calibri"/>
          <w:sz w:val="24"/>
          <w:szCs w:val="24"/>
        </w:rPr>
        <w:t> </w:t>
      </w:r>
      <w:r w:rsidRPr="002E239B">
        <w:rPr>
          <w:rFonts w:ascii="Gilroy" w:hAnsi="Gilroy"/>
          <w:sz w:val="24"/>
          <w:szCs w:val="24"/>
        </w:rPr>
        <w:t>doplnení niektorých zákonov v</w:t>
      </w:r>
      <w:r w:rsidRPr="002E239B">
        <w:rPr>
          <w:rFonts w:ascii="Calibri" w:hAnsi="Calibri" w:cs="Calibri"/>
          <w:sz w:val="24"/>
          <w:szCs w:val="24"/>
        </w:rPr>
        <w:t> </w:t>
      </w:r>
      <w:r w:rsidRPr="002E239B">
        <w:rPr>
          <w:rFonts w:ascii="Gilroy" w:hAnsi="Gilroy"/>
          <w:sz w:val="24"/>
          <w:szCs w:val="24"/>
        </w:rPr>
        <w:t>znení neskorších predpisov a</w:t>
      </w:r>
      <w:r w:rsidRPr="002E239B">
        <w:rPr>
          <w:rFonts w:ascii="Calibri" w:hAnsi="Calibri" w:cs="Calibri"/>
          <w:sz w:val="24"/>
          <w:szCs w:val="24"/>
        </w:rPr>
        <w:t> </w:t>
      </w:r>
      <w:r w:rsidRPr="002E239B">
        <w:rPr>
          <w:rFonts w:ascii="Gilroy" w:hAnsi="Gilroy"/>
          <w:sz w:val="24"/>
          <w:szCs w:val="24"/>
        </w:rPr>
        <w:t>ktorým sa menia a</w:t>
      </w:r>
      <w:r w:rsidRPr="002E239B">
        <w:rPr>
          <w:rFonts w:ascii="Calibri" w:hAnsi="Calibri" w:cs="Calibri"/>
          <w:sz w:val="24"/>
          <w:szCs w:val="24"/>
        </w:rPr>
        <w:t> </w:t>
      </w:r>
      <w:r w:rsidRPr="002E239B">
        <w:rPr>
          <w:rFonts w:ascii="Gilroy" w:hAnsi="Gilroy"/>
          <w:sz w:val="24"/>
          <w:szCs w:val="24"/>
        </w:rPr>
        <w:t>dopĺňajú niektoré zákony (ďalej len „schválený zákon“).</w:t>
      </w:r>
    </w:p>
    <w:p w14:paraId="31A646B7" w14:textId="74EDCA89" w:rsidR="00BF143E" w:rsidRPr="002E239B" w:rsidRDefault="00BF143E" w:rsidP="00BF143E">
      <w:pPr>
        <w:spacing w:after="0" w:line="276" w:lineRule="auto"/>
        <w:jc w:val="both"/>
        <w:rPr>
          <w:rFonts w:ascii="Gilroy" w:hAnsi="Gilroy"/>
          <w:sz w:val="24"/>
          <w:szCs w:val="24"/>
        </w:rPr>
      </w:pPr>
      <w:r w:rsidRPr="002E239B">
        <w:rPr>
          <w:rFonts w:ascii="Gilroy" w:hAnsi="Gilroy"/>
          <w:sz w:val="24"/>
          <w:szCs w:val="24"/>
        </w:rPr>
        <w:tab/>
        <w:t>Navrhujem, aby Národná rada Slovenskej republiky pri opätovnom prerokovaní schválila zákon so zmenami uvedenými v</w:t>
      </w:r>
      <w:r w:rsidRPr="002E239B">
        <w:rPr>
          <w:rFonts w:ascii="Calibri" w:hAnsi="Calibri" w:cs="Calibri"/>
          <w:sz w:val="24"/>
          <w:szCs w:val="24"/>
        </w:rPr>
        <w:t> </w:t>
      </w:r>
      <w:r w:rsidRPr="002E239B">
        <w:rPr>
          <w:rFonts w:ascii="Gilroy" w:hAnsi="Gilroy"/>
          <w:sz w:val="24"/>
          <w:szCs w:val="24"/>
        </w:rPr>
        <w:t>časti III.</w:t>
      </w:r>
    </w:p>
    <w:p w14:paraId="617FDFC8" w14:textId="1BE9D14E" w:rsidR="00BF143E" w:rsidRPr="002E239B" w:rsidRDefault="00BF143E" w:rsidP="00BF143E">
      <w:pPr>
        <w:spacing w:after="0" w:line="276" w:lineRule="auto"/>
        <w:jc w:val="both"/>
        <w:rPr>
          <w:rFonts w:ascii="Gilroy" w:hAnsi="Gilroy"/>
          <w:sz w:val="24"/>
          <w:szCs w:val="24"/>
        </w:rPr>
      </w:pPr>
    </w:p>
    <w:p w14:paraId="740F615E" w14:textId="77777777" w:rsidR="00FA0323" w:rsidRPr="002E239B" w:rsidRDefault="00FA0323" w:rsidP="00BF143E">
      <w:pPr>
        <w:spacing w:after="0" w:line="276" w:lineRule="auto"/>
        <w:jc w:val="both"/>
        <w:rPr>
          <w:rFonts w:ascii="Gilroy" w:hAnsi="Gilroy"/>
          <w:sz w:val="24"/>
          <w:szCs w:val="24"/>
        </w:rPr>
      </w:pPr>
    </w:p>
    <w:p w14:paraId="2B61B51F" w14:textId="0951D728" w:rsidR="00BF143E" w:rsidRPr="002E239B" w:rsidRDefault="00BF143E" w:rsidP="00FA0323">
      <w:pPr>
        <w:spacing w:line="276" w:lineRule="auto"/>
        <w:jc w:val="center"/>
        <w:rPr>
          <w:rFonts w:ascii="Gilroy" w:hAnsi="Gilroy"/>
          <w:sz w:val="24"/>
          <w:szCs w:val="24"/>
        </w:rPr>
      </w:pPr>
      <w:r w:rsidRPr="002E239B">
        <w:rPr>
          <w:rFonts w:ascii="Gilroy" w:hAnsi="Gilroy"/>
          <w:sz w:val="24"/>
          <w:szCs w:val="24"/>
        </w:rPr>
        <w:t>II</w:t>
      </w:r>
      <w:r w:rsidR="00B8245A" w:rsidRPr="002E239B">
        <w:rPr>
          <w:rFonts w:ascii="Gilroy" w:hAnsi="Gilroy"/>
          <w:sz w:val="24"/>
          <w:szCs w:val="24"/>
        </w:rPr>
        <w:t>.</w:t>
      </w:r>
    </w:p>
    <w:p w14:paraId="3D995BE5" w14:textId="6A22D490" w:rsidR="00BF143E" w:rsidRPr="002E239B" w:rsidRDefault="00BF143E" w:rsidP="00837237">
      <w:pPr>
        <w:spacing w:line="276" w:lineRule="auto"/>
        <w:jc w:val="both"/>
        <w:rPr>
          <w:rFonts w:ascii="Gilroy" w:hAnsi="Gilroy"/>
          <w:sz w:val="24"/>
          <w:szCs w:val="24"/>
        </w:rPr>
      </w:pPr>
      <w:r w:rsidRPr="002E239B">
        <w:rPr>
          <w:rFonts w:ascii="Gilroy" w:hAnsi="Gilroy"/>
          <w:sz w:val="24"/>
          <w:szCs w:val="24"/>
        </w:rPr>
        <w:tab/>
        <w:t>Schválený zákon bol na rokovanie Národnej rady Slovenskej republiky (ďalej len „národná rada“) predložený ako</w:t>
      </w:r>
      <w:r w:rsidR="00FA0323" w:rsidRPr="002E239B">
        <w:rPr>
          <w:rFonts w:ascii="Gilroy" w:hAnsi="Gilroy"/>
          <w:sz w:val="24"/>
          <w:szCs w:val="24"/>
        </w:rPr>
        <w:t xml:space="preserve"> vládny návrh zákona, ktorým sa mení a dopĺňa zákon č. 56/2018 Z. z. o posudzovaní zhody výrobku, sprístupňovaní určeného výrobku na trhu a o zmene a doplnení niektorých zákonov v znení neskorších predpisov a ktorým sa menia a dopĺňajú niektoré zákony</w:t>
      </w:r>
      <w:r w:rsidR="00837237" w:rsidRPr="002E239B">
        <w:rPr>
          <w:rFonts w:ascii="Gilroy" w:hAnsi="Gilroy"/>
          <w:sz w:val="24"/>
          <w:szCs w:val="24"/>
        </w:rPr>
        <w:t xml:space="preserve"> (ďalej len „vládny návrh zákona“). Vládny návrh zákona obsahoval tri novelizačné články, pričom cieľ vládneho návrhu zákona bol v</w:t>
      </w:r>
      <w:r w:rsidR="00837237" w:rsidRPr="002E239B">
        <w:rPr>
          <w:rFonts w:ascii="Calibri" w:hAnsi="Calibri" w:cs="Calibri"/>
          <w:sz w:val="24"/>
          <w:szCs w:val="24"/>
        </w:rPr>
        <w:t> </w:t>
      </w:r>
      <w:r w:rsidR="00837237" w:rsidRPr="002E239B">
        <w:rPr>
          <w:rFonts w:ascii="Gilroy" w:hAnsi="Gilroy"/>
          <w:sz w:val="24"/>
          <w:szCs w:val="24"/>
        </w:rPr>
        <w:t xml:space="preserve">dôvodovej správe vymedzený nasledovne: </w:t>
      </w:r>
      <w:r w:rsidR="00837237" w:rsidRPr="002E239B">
        <w:rPr>
          <w:rFonts w:ascii="Gilroy" w:hAnsi="Gilroy"/>
          <w:i/>
          <w:iCs/>
          <w:sz w:val="24"/>
          <w:szCs w:val="24"/>
        </w:rPr>
        <w:t xml:space="preserve">„Predloženým návrhom zákona sa do právneho poriadku Slovenskej republiky čiastočne transponuje smernica Európskeho parlamentu a Rady (EÚ) 2024/2749 </w:t>
      </w:r>
      <w:r w:rsidR="00837237" w:rsidRPr="002E239B">
        <w:rPr>
          <w:rFonts w:ascii="Gilroy" w:hAnsi="Gilroy"/>
          <w:i/>
          <w:iCs/>
          <w:sz w:val="24"/>
          <w:szCs w:val="24"/>
        </w:rPr>
        <w:br/>
        <w:t xml:space="preserve">z 9. októbra 2024, ktorou sa menia smernice 2000/14/ES, 2006/42/ES, 2010/35/EÚ, 2014/29/EÚ, 2014/30/EÚ, 2014/33/EÚ, 2014/34/EÚ, 2014/35/EÚ, 2014/53/EÚ </w:t>
      </w:r>
      <w:r w:rsidR="00837237" w:rsidRPr="002E239B">
        <w:rPr>
          <w:rFonts w:ascii="Gilroy" w:hAnsi="Gilroy"/>
          <w:i/>
          <w:iCs/>
          <w:sz w:val="24"/>
          <w:szCs w:val="24"/>
        </w:rPr>
        <w:br/>
        <w:t>a 2014/68/EÚ, pokiaľ ide o núdzové postupy posudzovania zhody, predpoklad zhody, prijímanie spoločných špecifikácií a dohľad nad trhom v dôsledku núdzovej situácie na vnútornom trhu (Ú. v. EÚ L, 2024/2749, 8.11.2024) (ďalej len „smernica (EÚ) 2024/2749“), čiastočne implementuje nariadenie Európskeho parlamentu a Rady (EÚ) 2024/2747 z 9. októbra 2024, ktorým sa stanovuje rámec opatrení týkajúcich sa núdzovej situácie na vnútornom trhu a jeho odolnosti a ktorým sa mení nariadenie Rady (ES) č. 2679/98 (akt o núdzovej situácii na vnútornom trhu a jeho odolnosti) (Ú. v. EÚ L, 2024/2747, 8.11.2024) (ďalej len „nariadenie (EÚ) 2024/2747“)</w:t>
      </w:r>
      <w:r w:rsidR="00241CF1" w:rsidRPr="002E239B">
        <w:rPr>
          <w:rFonts w:ascii="Gilroy" w:hAnsi="Gilroy"/>
          <w:i/>
          <w:iCs/>
          <w:sz w:val="24"/>
          <w:szCs w:val="24"/>
        </w:rPr>
        <w:t xml:space="preserve"> </w:t>
      </w:r>
      <w:r w:rsidR="00837237" w:rsidRPr="002E239B">
        <w:rPr>
          <w:rFonts w:ascii="Gilroy" w:hAnsi="Gilroy"/>
          <w:i/>
          <w:iCs/>
          <w:sz w:val="24"/>
          <w:szCs w:val="24"/>
        </w:rPr>
        <w:t>a</w:t>
      </w:r>
      <w:r w:rsidR="002E239B">
        <w:rPr>
          <w:rFonts w:ascii="Calibri" w:hAnsi="Calibri" w:cs="Calibri"/>
          <w:i/>
          <w:iCs/>
          <w:sz w:val="24"/>
          <w:szCs w:val="24"/>
        </w:rPr>
        <w:t> </w:t>
      </w:r>
      <w:r w:rsidR="002E239B">
        <w:rPr>
          <w:rFonts w:ascii="Gilroy" w:hAnsi="Gilroy"/>
          <w:i/>
          <w:iCs/>
          <w:sz w:val="24"/>
          <w:szCs w:val="24"/>
        </w:rPr>
        <w:t>č</w:t>
      </w:r>
      <w:r w:rsidR="00837237" w:rsidRPr="002E239B">
        <w:rPr>
          <w:rFonts w:ascii="Gilroy" w:hAnsi="Gilroy"/>
          <w:i/>
          <w:iCs/>
          <w:sz w:val="24"/>
          <w:szCs w:val="24"/>
        </w:rPr>
        <w:t>iastočne implementuje nariadenie Európskeho parlamentu a Rady (EÚ) 2024/2748 z 9. októbra 2024, ktorým sa menia nariadenia (EÚ) č. 305/2011, (EÚ) 2016/424, (EÚ) 2016/425, (EÚ) 2016/426, (EÚ) 2023/988 a (EÚ) 2023/1230, pokiaľ ide o núdzové postupy posudzovania zhody, predpoklad zhody, prijímanie spoločných špecifikácií a dohľad nad trhom v dôsledku núdzovej situácie na vnútornom trhu (Ú.</w:t>
      </w:r>
      <w:r w:rsidR="00066698">
        <w:rPr>
          <w:rFonts w:ascii="Calibri" w:hAnsi="Calibri" w:cs="Calibri"/>
          <w:i/>
          <w:iCs/>
          <w:sz w:val="24"/>
          <w:szCs w:val="24"/>
        </w:rPr>
        <w:t> </w:t>
      </w:r>
      <w:r w:rsidR="00837237" w:rsidRPr="002E239B">
        <w:rPr>
          <w:rFonts w:ascii="Gilroy" w:hAnsi="Gilroy"/>
          <w:i/>
          <w:iCs/>
          <w:sz w:val="24"/>
          <w:szCs w:val="24"/>
        </w:rPr>
        <w:t>v. EÚ L, 2024/2748, 8.11.2024) (ďalej len „nariadenie (EÚ) 2024/2748“).“</w:t>
      </w:r>
      <w:r w:rsidR="00837237" w:rsidRPr="002E239B">
        <w:rPr>
          <w:rFonts w:ascii="Gilroy" w:hAnsi="Gilroy"/>
          <w:sz w:val="24"/>
          <w:szCs w:val="24"/>
        </w:rPr>
        <w:t>.</w:t>
      </w:r>
    </w:p>
    <w:p w14:paraId="1E1456F6" w14:textId="2641F142" w:rsidR="00241CF1" w:rsidRPr="002E239B" w:rsidRDefault="00241CF1" w:rsidP="00241CF1">
      <w:pPr>
        <w:spacing w:line="276" w:lineRule="auto"/>
        <w:ind w:firstLine="708"/>
        <w:jc w:val="both"/>
        <w:rPr>
          <w:rFonts w:ascii="Gilroy" w:hAnsi="Gilroy"/>
          <w:sz w:val="24"/>
          <w:szCs w:val="24"/>
        </w:rPr>
      </w:pPr>
      <w:r w:rsidRPr="002E239B">
        <w:rPr>
          <w:rFonts w:ascii="Gilroy" w:hAnsi="Gilroy"/>
          <w:sz w:val="24"/>
          <w:szCs w:val="24"/>
        </w:rPr>
        <w:t>Cieľom vládneho návrhu zákona podľa jeho obsahu</w:t>
      </w:r>
      <w:r w:rsidR="00C84C86" w:rsidRPr="002E239B">
        <w:rPr>
          <w:rFonts w:ascii="Gilroy" w:hAnsi="Gilroy"/>
          <w:sz w:val="24"/>
          <w:szCs w:val="24"/>
        </w:rPr>
        <w:t xml:space="preserve"> a odôvodnenia,</w:t>
      </w:r>
      <w:r w:rsidRPr="002E239B">
        <w:rPr>
          <w:rFonts w:ascii="Gilroy" w:hAnsi="Gilroy"/>
          <w:sz w:val="24"/>
          <w:szCs w:val="24"/>
        </w:rPr>
        <w:t xml:space="preserve"> bola </w:t>
      </w:r>
      <w:r w:rsidR="00C84C86" w:rsidRPr="002E239B">
        <w:rPr>
          <w:rFonts w:ascii="Gilroy" w:hAnsi="Gilroy"/>
          <w:sz w:val="24"/>
          <w:szCs w:val="24"/>
        </w:rPr>
        <w:t xml:space="preserve">celkom jednoznačne </w:t>
      </w:r>
      <w:r w:rsidRPr="002E239B">
        <w:rPr>
          <w:rFonts w:ascii="Gilroy" w:hAnsi="Gilroy"/>
          <w:sz w:val="24"/>
          <w:szCs w:val="24"/>
        </w:rPr>
        <w:t>transpozícia noriem E</w:t>
      </w:r>
      <w:r w:rsidR="002E239B" w:rsidRPr="002E239B">
        <w:rPr>
          <w:rFonts w:ascii="Gilroy" w:hAnsi="Gilroy"/>
          <w:sz w:val="24"/>
          <w:szCs w:val="24"/>
        </w:rPr>
        <w:t>urópskej únie</w:t>
      </w:r>
      <w:r w:rsidRPr="002E239B">
        <w:rPr>
          <w:rFonts w:ascii="Gilroy" w:hAnsi="Gilroy"/>
          <w:sz w:val="24"/>
          <w:szCs w:val="24"/>
        </w:rPr>
        <w:t xml:space="preserve"> v konkrétnej a špecifickej oblasti právnych noriem upravujúcich posudzovanie zhody výrobkov a ich sprístupňovanie na trh E</w:t>
      </w:r>
      <w:r w:rsidR="002E239B" w:rsidRPr="002E239B">
        <w:rPr>
          <w:rFonts w:ascii="Gilroy" w:hAnsi="Gilroy"/>
          <w:sz w:val="24"/>
          <w:szCs w:val="24"/>
        </w:rPr>
        <w:t>urópskej únie</w:t>
      </w:r>
      <w:r w:rsidRPr="002E239B">
        <w:rPr>
          <w:rFonts w:ascii="Gilroy" w:hAnsi="Gilroy"/>
          <w:sz w:val="24"/>
          <w:szCs w:val="24"/>
        </w:rPr>
        <w:t>.</w:t>
      </w:r>
    </w:p>
    <w:p w14:paraId="425167F0" w14:textId="3B040473" w:rsidR="00837237" w:rsidRPr="002E239B" w:rsidRDefault="00837237" w:rsidP="00837237">
      <w:pPr>
        <w:spacing w:line="276" w:lineRule="auto"/>
        <w:jc w:val="both"/>
        <w:rPr>
          <w:rFonts w:ascii="Gilroy" w:hAnsi="Gilroy"/>
          <w:sz w:val="24"/>
          <w:szCs w:val="24"/>
        </w:rPr>
      </w:pPr>
      <w:r w:rsidRPr="002E239B">
        <w:rPr>
          <w:rFonts w:ascii="Gilroy" w:hAnsi="Gilroy"/>
          <w:sz w:val="24"/>
          <w:szCs w:val="24"/>
        </w:rPr>
        <w:tab/>
        <w:t>Prostredníctvom schválených pozmeňujúcich a</w:t>
      </w:r>
      <w:r w:rsidRPr="002E239B">
        <w:rPr>
          <w:rFonts w:ascii="Calibri" w:hAnsi="Calibri" w:cs="Calibri"/>
          <w:sz w:val="24"/>
          <w:szCs w:val="24"/>
        </w:rPr>
        <w:t> </w:t>
      </w:r>
      <w:r w:rsidRPr="002E239B">
        <w:rPr>
          <w:rFonts w:ascii="Gilroy" w:hAnsi="Gilroy"/>
          <w:sz w:val="24"/>
          <w:szCs w:val="24"/>
        </w:rPr>
        <w:t>doplňujúcich návrhov zo spoločnej správy výborov národnej rady bolo do vládneho návrhu zákona doplnených celkovo šesť nových novelizačných článkov. Tieto možno z</w:t>
      </w:r>
      <w:r w:rsidRPr="002E239B">
        <w:rPr>
          <w:rFonts w:ascii="Calibri" w:hAnsi="Calibri" w:cs="Calibri"/>
          <w:sz w:val="24"/>
          <w:szCs w:val="24"/>
        </w:rPr>
        <w:t> </w:t>
      </w:r>
      <w:r w:rsidRPr="002E239B">
        <w:rPr>
          <w:rFonts w:ascii="Gilroy" w:hAnsi="Gilroy"/>
          <w:sz w:val="24"/>
          <w:szCs w:val="24"/>
        </w:rPr>
        <w:t>hľadiska vecnej súvislosti s</w:t>
      </w:r>
      <w:r w:rsidRPr="002E239B">
        <w:rPr>
          <w:rFonts w:ascii="Calibri" w:hAnsi="Calibri" w:cs="Calibri"/>
          <w:sz w:val="24"/>
          <w:szCs w:val="24"/>
        </w:rPr>
        <w:t> </w:t>
      </w:r>
      <w:r w:rsidRPr="002E239B">
        <w:rPr>
          <w:rFonts w:ascii="Gilroy" w:hAnsi="Gilroy"/>
          <w:sz w:val="24"/>
          <w:szCs w:val="24"/>
        </w:rPr>
        <w:t>vládnym návrhom zákona rozdeliť do dvoch skupín.</w:t>
      </w:r>
    </w:p>
    <w:p w14:paraId="242B7DB4" w14:textId="419D14D6" w:rsidR="00837237" w:rsidRPr="002E239B" w:rsidRDefault="00837237" w:rsidP="00837237">
      <w:pPr>
        <w:spacing w:line="276" w:lineRule="auto"/>
        <w:jc w:val="both"/>
        <w:rPr>
          <w:rFonts w:ascii="Gilroy" w:hAnsi="Gilroy"/>
          <w:sz w:val="24"/>
          <w:szCs w:val="24"/>
        </w:rPr>
      </w:pPr>
      <w:r w:rsidRPr="002E239B">
        <w:rPr>
          <w:rFonts w:ascii="Gilroy" w:hAnsi="Gilroy"/>
          <w:sz w:val="24"/>
          <w:szCs w:val="24"/>
        </w:rPr>
        <w:tab/>
        <w:t>Prvú skupinu tvoria čl. II, VI, VII a</w:t>
      </w:r>
      <w:r w:rsidRPr="002E239B">
        <w:rPr>
          <w:rFonts w:ascii="Calibri" w:hAnsi="Calibri" w:cs="Calibri"/>
          <w:sz w:val="24"/>
          <w:szCs w:val="24"/>
        </w:rPr>
        <w:t> </w:t>
      </w:r>
      <w:r w:rsidRPr="002E239B">
        <w:rPr>
          <w:rFonts w:ascii="Gilroy" w:hAnsi="Gilroy"/>
          <w:sz w:val="24"/>
          <w:szCs w:val="24"/>
        </w:rPr>
        <w:t xml:space="preserve">VIII schváleného zákona. Uvedené </w:t>
      </w:r>
      <w:r w:rsidR="002D5BDF" w:rsidRPr="002E239B">
        <w:rPr>
          <w:rFonts w:ascii="Gilroy" w:hAnsi="Gilroy"/>
          <w:sz w:val="24"/>
          <w:szCs w:val="24"/>
        </w:rPr>
        <w:t xml:space="preserve">novelizačné </w:t>
      </w:r>
      <w:r w:rsidRPr="002E239B">
        <w:rPr>
          <w:rFonts w:ascii="Gilroy" w:hAnsi="Gilroy"/>
          <w:sz w:val="24"/>
          <w:szCs w:val="24"/>
        </w:rPr>
        <w:t xml:space="preserve">články boli doplnené </w:t>
      </w:r>
      <w:r w:rsidR="009907DD" w:rsidRPr="002E239B">
        <w:rPr>
          <w:rFonts w:ascii="Gilroy" w:hAnsi="Gilroy"/>
          <w:sz w:val="24"/>
          <w:szCs w:val="24"/>
        </w:rPr>
        <w:t xml:space="preserve">do vládneho návrhu zákona </w:t>
      </w:r>
      <w:r w:rsidRPr="002E239B">
        <w:rPr>
          <w:rFonts w:ascii="Gilroy" w:hAnsi="Gilroy"/>
          <w:sz w:val="24"/>
          <w:szCs w:val="24"/>
        </w:rPr>
        <w:t>spolu s</w:t>
      </w:r>
      <w:r w:rsidR="009907DD" w:rsidRPr="002E239B">
        <w:rPr>
          <w:rFonts w:ascii="Calibri" w:hAnsi="Calibri" w:cs="Calibri"/>
          <w:sz w:val="24"/>
          <w:szCs w:val="24"/>
        </w:rPr>
        <w:t> </w:t>
      </w:r>
      <w:r w:rsidR="009907DD" w:rsidRPr="002E239B">
        <w:rPr>
          <w:rFonts w:ascii="Gilroy" w:hAnsi="Gilroy"/>
          <w:sz w:val="24"/>
          <w:szCs w:val="24"/>
        </w:rPr>
        <w:t>doplnením niektorých</w:t>
      </w:r>
      <w:r w:rsidRPr="002E239B">
        <w:rPr>
          <w:rFonts w:ascii="Gilroy" w:hAnsi="Gilroy"/>
          <w:sz w:val="24"/>
          <w:szCs w:val="24"/>
        </w:rPr>
        <w:t xml:space="preserve"> nový</w:t>
      </w:r>
      <w:r w:rsidR="009907DD" w:rsidRPr="002E239B">
        <w:rPr>
          <w:rFonts w:ascii="Gilroy" w:hAnsi="Gilroy"/>
          <w:sz w:val="24"/>
          <w:szCs w:val="24"/>
        </w:rPr>
        <w:t>ch</w:t>
      </w:r>
      <w:r w:rsidRPr="002E239B">
        <w:rPr>
          <w:rFonts w:ascii="Gilroy" w:hAnsi="Gilroy"/>
          <w:sz w:val="24"/>
          <w:szCs w:val="24"/>
        </w:rPr>
        <w:t xml:space="preserve"> ustanoven</w:t>
      </w:r>
      <w:r w:rsidR="009907DD" w:rsidRPr="002E239B">
        <w:rPr>
          <w:rFonts w:ascii="Gilroy" w:hAnsi="Gilroy"/>
          <w:sz w:val="24"/>
          <w:szCs w:val="24"/>
        </w:rPr>
        <w:t>í do</w:t>
      </w:r>
      <w:r w:rsidRPr="002E239B">
        <w:rPr>
          <w:rFonts w:ascii="Gilroy" w:hAnsi="Gilroy"/>
          <w:sz w:val="24"/>
          <w:szCs w:val="24"/>
        </w:rPr>
        <w:t xml:space="preserve"> čl. I</w:t>
      </w:r>
      <w:r w:rsidR="009907DD" w:rsidRPr="002E239B">
        <w:rPr>
          <w:rFonts w:ascii="Calibri" w:hAnsi="Calibri" w:cs="Calibri"/>
          <w:sz w:val="24"/>
          <w:szCs w:val="24"/>
        </w:rPr>
        <w:t> </w:t>
      </w:r>
      <w:r w:rsidR="009907DD" w:rsidRPr="002E239B">
        <w:rPr>
          <w:rFonts w:ascii="Gilroy" w:hAnsi="Gilroy"/>
          <w:sz w:val="24"/>
          <w:szCs w:val="24"/>
        </w:rPr>
        <w:t>vládneho návrhu</w:t>
      </w:r>
      <w:r w:rsidRPr="002E239B">
        <w:rPr>
          <w:rFonts w:ascii="Gilroy" w:hAnsi="Gilroy"/>
          <w:sz w:val="24"/>
          <w:szCs w:val="24"/>
        </w:rPr>
        <w:t xml:space="preserve"> zákona</w:t>
      </w:r>
      <w:r w:rsidR="002D5BDF" w:rsidRPr="002E239B">
        <w:rPr>
          <w:rFonts w:ascii="Gilroy" w:hAnsi="Gilroy"/>
          <w:sz w:val="24"/>
          <w:szCs w:val="24"/>
        </w:rPr>
        <w:t>, pričom podľa odôvodnenia jednotlivých pozmeňujúcich a</w:t>
      </w:r>
      <w:r w:rsidR="002D5BDF" w:rsidRPr="002E239B">
        <w:rPr>
          <w:rFonts w:ascii="Calibri" w:hAnsi="Calibri" w:cs="Calibri"/>
          <w:sz w:val="24"/>
          <w:szCs w:val="24"/>
        </w:rPr>
        <w:t> </w:t>
      </w:r>
      <w:r w:rsidR="002D5BDF" w:rsidRPr="002E239B">
        <w:rPr>
          <w:rFonts w:ascii="Gilroy" w:hAnsi="Gilroy"/>
          <w:sz w:val="24"/>
          <w:szCs w:val="24"/>
        </w:rPr>
        <w:t xml:space="preserve">doplňujúcich návrhov zo spoločnej správy výborov </w:t>
      </w:r>
      <w:r w:rsidR="00C13317" w:rsidRPr="002E239B">
        <w:rPr>
          <w:rFonts w:ascii="Gilroy" w:hAnsi="Gilroy"/>
          <w:sz w:val="24"/>
          <w:szCs w:val="24"/>
        </w:rPr>
        <w:t xml:space="preserve">národnej rady </w:t>
      </w:r>
      <w:r w:rsidR="002D5BDF" w:rsidRPr="002E239B">
        <w:rPr>
          <w:rFonts w:ascii="Gilroy" w:hAnsi="Gilroy"/>
          <w:sz w:val="24"/>
          <w:szCs w:val="24"/>
        </w:rPr>
        <w:t>je ich spoločným cieľom odstránenie neúplnej transpozície smernice Európskeho parlamentu a Rady (EÚ) 2019/882 zo 17. apríla 2019 o požiadavkách na prístupnosť výrobkov a služieb (Ú. v. EÚ L 151, 7.6.2019). Keďže uvedená smernica EÚ je transponovaná zákonom č. 56/2018 Z. z. o</w:t>
      </w:r>
      <w:r w:rsidR="002D5BDF" w:rsidRPr="002E239B">
        <w:rPr>
          <w:rFonts w:ascii="Calibri" w:hAnsi="Calibri" w:cs="Calibri"/>
          <w:sz w:val="24"/>
          <w:szCs w:val="24"/>
        </w:rPr>
        <w:t> </w:t>
      </w:r>
      <w:r w:rsidR="002D5BDF" w:rsidRPr="002E239B">
        <w:rPr>
          <w:rFonts w:ascii="Gilroy" w:hAnsi="Gilroy"/>
          <w:sz w:val="24"/>
          <w:szCs w:val="24"/>
        </w:rPr>
        <w:t>posudzovaní zhody výrobku, sprístupňovaní určeného výrobku na trhu a</w:t>
      </w:r>
      <w:r w:rsidR="002D5BDF" w:rsidRPr="002E239B">
        <w:rPr>
          <w:rFonts w:ascii="Calibri" w:hAnsi="Calibri" w:cs="Calibri"/>
          <w:sz w:val="24"/>
          <w:szCs w:val="24"/>
        </w:rPr>
        <w:t> </w:t>
      </w:r>
      <w:r w:rsidR="002D5BDF" w:rsidRPr="002E239B">
        <w:rPr>
          <w:rFonts w:ascii="Gilroy" w:hAnsi="Gilroy"/>
          <w:sz w:val="24"/>
          <w:szCs w:val="24"/>
        </w:rPr>
        <w:t>o</w:t>
      </w:r>
      <w:r w:rsidR="002D5BDF" w:rsidRPr="002E239B">
        <w:rPr>
          <w:rFonts w:ascii="Calibri" w:hAnsi="Calibri" w:cs="Calibri"/>
          <w:sz w:val="24"/>
          <w:szCs w:val="24"/>
        </w:rPr>
        <w:t> </w:t>
      </w:r>
      <w:r w:rsidR="002D5BDF" w:rsidRPr="002E239B">
        <w:rPr>
          <w:rFonts w:ascii="Gilroy" w:hAnsi="Gilroy"/>
          <w:sz w:val="24"/>
          <w:szCs w:val="24"/>
        </w:rPr>
        <w:t>zmene a</w:t>
      </w:r>
      <w:r w:rsidR="002D5BDF" w:rsidRPr="002E239B">
        <w:rPr>
          <w:rFonts w:ascii="Calibri" w:hAnsi="Calibri" w:cs="Calibri"/>
          <w:sz w:val="24"/>
          <w:szCs w:val="24"/>
        </w:rPr>
        <w:t> </w:t>
      </w:r>
      <w:r w:rsidR="002D5BDF" w:rsidRPr="002E239B">
        <w:rPr>
          <w:rFonts w:ascii="Gilroy" w:hAnsi="Gilroy"/>
          <w:sz w:val="24"/>
          <w:szCs w:val="24"/>
        </w:rPr>
        <w:t>doplnení niektorých zákonov v</w:t>
      </w:r>
      <w:r w:rsidR="002D5BDF" w:rsidRPr="002E239B">
        <w:rPr>
          <w:rFonts w:ascii="Calibri" w:hAnsi="Calibri" w:cs="Calibri"/>
          <w:sz w:val="24"/>
          <w:szCs w:val="24"/>
        </w:rPr>
        <w:t> </w:t>
      </w:r>
      <w:r w:rsidR="002D5BDF" w:rsidRPr="002E239B">
        <w:rPr>
          <w:rFonts w:ascii="Gilroy" w:hAnsi="Gilroy"/>
          <w:sz w:val="24"/>
          <w:szCs w:val="24"/>
        </w:rPr>
        <w:t>znení neskorších predpisov, ktorého novelizácia je obsahom čl. I</w:t>
      </w:r>
      <w:r w:rsidR="002D5BDF" w:rsidRPr="002E239B">
        <w:rPr>
          <w:rFonts w:ascii="Calibri" w:hAnsi="Calibri" w:cs="Calibri"/>
          <w:sz w:val="24"/>
          <w:szCs w:val="24"/>
        </w:rPr>
        <w:t> </w:t>
      </w:r>
      <w:r w:rsidR="002D5BDF" w:rsidRPr="002E239B">
        <w:rPr>
          <w:rFonts w:ascii="Gilroy" w:hAnsi="Gilroy"/>
          <w:sz w:val="24"/>
          <w:szCs w:val="24"/>
        </w:rPr>
        <w:t>schváleného zákona, možno konštatovať, že je daná vecná súvislosť čl. II, VI, VII a</w:t>
      </w:r>
      <w:r w:rsidR="002D5BDF" w:rsidRPr="002E239B">
        <w:rPr>
          <w:rFonts w:ascii="Calibri" w:hAnsi="Calibri" w:cs="Calibri"/>
          <w:sz w:val="24"/>
          <w:szCs w:val="24"/>
        </w:rPr>
        <w:t> </w:t>
      </w:r>
      <w:r w:rsidR="002D5BDF" w:rsidRPr="002E239B">
        <w:rPr>
          <w:rFonts w:ascii="Gilroy" w:hAnsi="Gilroy"/>
          <w:sz w:val="24"/>
          <w:szCs w:val="24"/>
        </w:rPr>
        <w:t>VIII schváleného zákona s</w:t>
      </w:r>
      <w:r w:rsidR="002D5BDF" w:rsidRPr="002E239B">
        <w:rPr>
          <w:rFonts w:ascii="Calibri" w:hAnsi="Calibri" w:cs="Calibri"/>
          <w:sz w:val="24"/>
          <w:szCs w:val="24"/>
        </w:rPr>
        <w:t> </w:t>
      </w:r>
      <w:r w:rsidR="002D5BDF" w:rsidRPr="002E239B">
        <w:rPr>
          <w:rFonts w:ascii="Gilroy" w:hAnsi="Gilroy"/>
          <w:sz w:val="24"/>
          <w:szCs w:val="24"/>
        </w:rPr>
        <w:t>vládnym návrhom zákona.</w:t>
      </w:r>
    </w:p>
    <w:p w14:paraId="3E1C10BA" w14:textId="0644851D" w:rsidR="00134FB6" w:rsidRPr="002E239B" w:rsidRDefault="00134FB6" w:rsidP="00837237">
      <w:pPr>
        <w:spacing w:line="276" w:lineRule="auto"/>
        <w:jc w:val="both"/>
        <w:rPr>
          <w:rFonts w:ascii="Gilroy" w:hAnsi="Gilroy"/>
          <w:sz w:val="24"/>
          <w:szCs w:val="24"/>
        </w:rPr>
      </w:pPr>
      <w:r w:rsidRPr="002E239B">
        <w:rPr>
          <w:rFonts w:ascii="Gilroy" w:hAnsi="Gilroy"/>
          <w:sz w:val="24"/>
          <w:szCs w:val="24"/>
        </w:rPr>
        <w:tab/>
        <w:t>Druhú skupinu tvoria čl. III a</w:t>
      </w:r>
      <w:r w:rsidRPr="002E239B">
        <w:rPr>
          <w:rFonts w:ascii="Calibri" w:hAnsi="Calibri" w:cs="Calibri"/>
          <w:sz w:val="24"/>
          <w:szCs w:val="24"/>
        </w:rPr>
        <w:t> </w:t>
      </w:r>
      <w:r w:rsidRPr="002E239B">
        <w:rPr>
          <w:rFonts w:ascii="Gilroy" w:hAnsi="Gilroy"/>
          <w:sz w:val="24"/>
          <w:szCs w:val="24"/>
        </w:rPr>
        <w:t>IX schváleného zákona. V</w:t>
      </w:r>
      <w:r w:rsidRPr="002E239B">
        <w:rPr>
          <w:rFonts w:ascii="Calibri" w:hAnsi="Calibri" w:cs="Calibri"/>
          <w:sz w:val="24"/>
          <w:szCs w:val="24"/>
        </w:rPr>
        <w:t> </w:t>
      </w:r>
      <w:r w:rsidRPr="002E239B">
        <w:rPr>
          <w:rFonts w:ascii="Gilroy" w:hAnsi="Gilroy"/>
          <w:sz w:val="24"/>
          <w:szCs w:val="24"/>
        </w:rPr>
        <w:t>čl. IX schváleného zákona sa mení a</w:t>
      </w:r>
      <w:r w:rsidRPr="002E239B">
        <w:rPr>
          <w:rFonts w:ascii="Calibri" w:hAnsi="Calibri" w:cs="Calibri"/>
          <w:sz w:val="24"/>
          <w:szCs w:val="24"/>
        </w:rPr>
        <w:t> </w:t>
      </w:r>
      <w:r w:rsidRPr="002E239B">
        <w:rPr>
          <w:rFonts w:ascii="Gilroy" w:hAnsi="Gilroy"/>
          <w:sz w:val="24"/>
          <w:szCs w:val="24"/>
        </w:rPr>
        <w:t>dopĺňa zákon č. 142/2024 Z. z. o</w:t>
      </w:r>
      <w:r w:rsidRPr="002E239B">
        <w:rPr>
          <w:rFonts w:ascii="Calibri" w:hAnsi="Calibri" w:cs="Calibri"/>
          <w:sz w:val="24"/>
          <w:szCs w:val="24"/>
        </w:rPr>
        <w:t> </w:t>
      </w:r>
      <w:r w:rsidRPr="002E239B">
        <w:rPr>
          <w:rFonts w:ascii="Gilroy" w:hAnsi="Gilroy"/>
          <w:sz w:val="24"/>
          <w:szCs w:val="24"/>
        </w:rPr>
        <w:t>mimoriadnych opatreniach pre strategické investície a</w:t>
      </w:r>
      <w:r w:rsidRPr="002E239B">
        <w:rPr>
          <w:rFonts w:ascii="Calibri" w:hAnsi="Calibri" w:cs="Calibri"/>
          <w:sz w:val="24"/>
          <w:szCs w:val="24"/>
        </w:rPr>
        <w:t> </w:t>
      </w:r>
      <w:r w:rsidRPr="002E239B">
        <w:rPr>
          <w:rFonts w:ascii="Gilroy" w:hAnsi="Gilroy"/>
          <w:sz w:val="24"/>
          <w:szCs w:val="24"/>
        </w:rPr>
        <w:t>pre výstavbu transeurópskej dopravnej siete a</w:t>
      </w:r>
      <w:r w:rsidRPr="002E239B">
        <w:rPr>
          <w:rFonts w:ascii="Calibri" w:hAnsi="Calibri" w:cs="Calibri"/>
          <w:sz w:val="24"/>
          <w:szCs w:val="24"/>
        </w:rPr>
        <w:t> </w:t>
      </w:r>
      <w:r w:rsidRPr="002E239B">
        <w:rPr>
          <w:rFonts w:ascii="Gilroy" w:hAnsi="Gilroy"/>
          <w:sz w:val="24"/>
          <w:szCs w:val="24"/>
        </w:rPr>
        <w:t>o</w:t>
      </w:r>
      <w:r w:rsidRPr="002E239B">
        <w:rPr>
          <w:rFonts w:ascii="Calibri" w:hAnsi="Calibri" w:cs="Calibri"/>
          <w:sz w:val="24"/>
          <w:szCs w:val="24"/>
        </w:rPr>
        <w:t> </w:t>
      </w:r>
      <w:r w:rsidRPr="002E239B">
        <w:rPr>
          <w:rFonts w:ascii="Gilroy" w:hAnsi="Gilroy"/>
          <w:sz w:val="24"/>
          <w:szCs w:val="24"/>
        </w:rPr>
        <w:t>zmene a</w:t>
      </w:r>
      <w:r w:rsidRPr="002E239B">
        <w:rPr>
          <w:rFonts w:ascii="Calibri" w:hAnsi="Calibri" w:cs="Calibri"/>
          <w:sz w:val="24"/>
          <w:szCs w:val="24"/>
        </w:rPr>
        <w:t> </w:t>
      </w:r>
      <w:r w:rsidRPr="002E239B">
        <w:rPr>
          <w:rFonts w:ascii="Gilroy" w:hAnsi="Gilroy"/>
          <w:sz w:val="24"/>
          <w:szCs w:val="24"/>
        </w:rPr>
        <w:t>doplnení niektorých zákonov v</w:t>
      </w:r>
      <w:r w:rsidRPr="002E239B">
        <w:rPr>
          <w:rFonts w:ascii="Calibri" w:hAnsi="Calibri" w:cs="Calibri"/>
          <w:sz w:val="24"/>
          <w:szCs w:val="24"/>
        </w:rPr>
        <w:t> </w:t>
      </w:r>
      <w:r w:rsidRPr="002E239B">
        <w:rPr>
          <w:rFonts w:ascii="Gilroy" w:hAnsi="Gilroy"/>
          <w:sz w:val="24"/>
          <w:szCs w:val="24"/>
        </w:rPr>
        <w:t>znení neskorších predpisov (ďalej len „zákon č.</w:t>
      </w:r>
      <w:r w:rsidR="002E239B">
        <w:rPr>
          <w:rFonts w:ascii="Calibri" w:hAnsi="Calibri" w:cs="Calibri"/>
          <w:sz w:val="24"/>
          <w:szCs w:val="24"/>
        </w:rPr>
        <w:t> </w:t>
      </w:r>
      <w:r w:rsidRPr="002E239B">
        <w:rPr>
          <w:rFonts w:ascii="Gilroy" w:hAnsi="Gilroy"/>
          <w:sz w:val="24"/>
          <w:szCs w:val="24"/>
        </w:rPr>
        <w:t>142/2024 Z. z.“)</w:t>
      </w:r>
      <w:r w:rsidR="005C08BB" w:rsidRPr="002E239B">
        <w:rPr>
          <w:rFonts w:ascii="Gilroy" w:hAnsi="Gilroy"/>
          <w:sz w:val="24"/>
          <w:szCs w:val="24"/>
        </w:rPr>
        <w:t>. V § 4 ods. 12 zákona č. 142/2024 Z. z. sa má vypustiť písm. b), ktor</w:t>
      </w:r>
      <w:r w:rsidR="001C24C8" w:rsidRPr="002E239B">
        <w:rPr>
          <w:rFonts w:ascii="Gilroy" w:hAnsi="Gilroy"/>
          <w:sz w:val="24"/>
          <w:szCs w:val="24"/>
        </w:rPr>
        <w:t>é</w:t>
      </w:r>
      <w:r w:rsidR="005C08BB" w:rsidRPr="002E239B">
        <w:rPr>
          <w:rFonts w:ascii="Gilroy" w:hAnsi="Gilroy"/>
          <w:sz w:val="24"/>
          <w:szCs w:val="24"/>
        </w:rPr>
        <w:t xml:space="preserve"> oprávňuje vládu Slovenskej republiky pri určení investičného projektu za strategickú investíciu rozhodnutím určiť, že hodnotenie štúdie uskutočniteľnosti podľa zákona č. 523/2004 Z. z. o</w:t>
      </w:r>
      <w:r w:rsidR="005C08BB" w:rsidRPr="002E239B">
        <w:rPr>
          <w:rFonts w:ascii="Calibri" w:hAnsi="Calibri" w:cs="Calibri"/>
          <w:sz w:val="24"/>
          <w:szCs w:val="24"/>
        </w:rPr>
        <w:t> </w:t>
      </w:r>
      <w:r w:rsidR="005C08BB" w:rsidRPr="002E239B">
        <w:rPr>
          <w:rFonts w:ascii="Gilroy" w:hAnsi="Gilroy"/>
          <w:sz w:val="24"/>
          <w:szCs w:val="24"/>
        </w:rPr>
        <w:t>rozpočtových pravidlách verejnej správy a</w:t>
      </w:r>
      <w:r w:rsidR="005C08BB" w:rsidRPr="002E239B">
        <w:rPr>
          <w:rFonts w:ascii="Calibri" w:hAnsi="Calibri" w:cs="Calibri"/>
          <w:sz w:val="24"/>
          <w:szCs w:val="24"/>
        </w:rPr>
        <w:t> </w:t>
      </w:r>
      <w:r w:rsidR="005C08BB" w:rsidRPr="002E239B">
        <w:rPr>
          <w:rFonts w:ascii="Gilroy" w:hAnsi="Gilroy"/>
          <w:sz w:val="24"/>
          <w:szCs w:val="24"/>
        </w:rPr>
        <w:t>o</w:t>
      </w:r>
      <w:r w:rsidR="005C08BB" w:rsidRPr="002E239B">
        <w:rPr>
          <w:rFonts w:ascii="Calibri" w:hAnsi="Calibri" w:cs="Calibri"/>
          <w:sz w:val="24"/>
          <w:szCs w:val="24"/>
        </w:rPr>
        <w:t> </w:t>
      </w:r>
      <w:r w:rsidR="005C08BB" w:rsidRPr="002E239B">
        <w:rPr>
          <w:rFonts w:ascii="Gilroy" w:hAnsi="Gilroy"/>
          <w:sz w:val="24"/>
          <w:szCs w:val="24"/>
        </w:rPr>
        <w:t>zmene a</w:t>
      </w:r>
      <w:r w:rsidR="005C08BB" w:rsidRPr="002E239B">
        <w:rPr>
          <w:rFonts w:ascii="Calibri" w:hAnsi="Calibri" w:cs="Calibri"/>
          <w:sz w:val="24"/>
          <w:szCs w:val="24"/>
        </w:rPr>
        <w:t> </w:t>
      </w:r>
      <w:r w:rsidR="005C08BB" w:rsidRPr="002E239B">
        <w:rPr>
          <w:rFonts w:ascii="Gilroy" w:hAnsi="Gilroy"/>
          <w:sz w:val="24"/>
          <w:szCs w:val="24"/>
        </w:rPr>
        <w:t>doplnení niektorých zákonov v</w:t>
      </w:r>
      <w:r w:rsidR="005C08BB" w:rsidRPr="002E239B">
        <w:rPr>
          <w:rFonts w:ascii="Calibri" w:hAnsi="Calibri" w:cs="Calibri"/>
          <w:sz w:val="24"/>
          <w:szCs w:val="24"/>
        </w:rPr>
        <w:t> </w:t>
      </w:r>
      <w:r w:rsidR="005C08BB" w:rsidRPr="002E239B">
        <w:rPr>
          <w:rFonts w:ascii="Gilroy" w:hAnsi="Gilroy"/>
          <w:sz w:val="24"/>
          <w:szCs w:val="24"/>
        </w:rPr>
        <w:t>znení neskorších predpisov (ďalej len „zákon č. 523/2004 Z. z.“) nevykoná Ministerstvo financií Slovenskej republiky. Väčšina ostatných novelizačných bodov v</w:t>
      </w:r>
      <w:r w:rsidR="005C08BB" w:rsidRPr="002E239B">
        <w:rPr>
          <w:rFonts w:ascii="Calibri" w:hAnsi="Calibri" w:cs="Calibri"/>
          <w:sz w:val="24"/>
          <w:szCs w:val="24"/>
        </w:rPr>
        <w:t> </w:t>
      </w:r>
      <w:r w:rsidR="005C08BB" w:rsidRPr="002E239B">
        <w:rPr>
          <w:rFonts w:ascii="Gilroy" w:hAnsi="Gilroy"/>
          <w:sz w:val="24"/>
          <w:szCs w:val="24"/>
        </w:rPr>
        <w:t xml:space="preserve">rámci čl. IX schváleného zákona, ako aj </w:t>
      </w:r>
      <w:r w:rsidR="002F3F51" w:rsidRPr="002E239B">
        <w:rPr>
          <w:rFonts w:ascii="Gilroy" w:hAnsi="Gilroy"/>
          <w:sz w:val="24"/>
          <w:szCs w:val="24"/>
        </w:rPr>
        <w:t xml:space="preserve">stručný </w:t>
      </w:r>
      <w:r w:rsidR="005C08BB" w:rsidRPr="002E239B">
        <w:rPr>
          <w:rFonts w:ascii="Gilroy" w:hAnsi="Gilroy"/>
          <w:sz w:val="24"/>
          <w:szCs w:val="24"/>
        </w:rPr>
        <w:t>obsah čl. III schváleného zákona, ktorým sa mení zákon č. 523/2004 Z. z., nadväzujú na uvedené vypustenie § 4 ods. 12 písm. b) zákona č. 142/2024 Z. z.</w:t>
      </w:r>
      <w:r w:rsidR="009C2E3E" w:rsidRPr="002E239B">
        <w:rPr>
          <w:rFonts w:ascii="Gilroy" w:hAnsi="Gilroy"/>
          <w:sz w:val="24"/>
          <w:szCs w:val="24"/>
        </w:rPr>
        <w:t>.</w:t>
      </w:r>
      <w:r w:rsidR="008569FD" w:rsidRPr="002E239B">
        <w:rPr>
          <w:rFonts w:ascii="Gilroy" w:hAnsi="Gilroy"/>
          <w:sz w:val="24"/>
          <w:szCs w:val="24"/>
        </w:rPr>
        <w:t xml:space="preserve"> Výnimkou je čl. IX štvrtý bod schváleného zákona, ktorým sa v</w:t>
      </w:r>
      <w:r w:rsidR="008569FD" w:rsidRPr="002E239B">
        <w:rPr>
          <w:rFonts w:ascii="Calibri" w:hAnsi="Calibri" w:cs="Calibri"/>
          <w:sz w:val="24"/>
          <w:szCs w:val="24"/>
        </w:rPr>
        <w:t> </w:t>
      </w:r>
      <w:r w:rsidR="008569FD" w:rsidRPr="002E239B">
        <w:rPr>
          <w:rFonts w:ascii="Gilroy" w:hAnsi="Gilroy"/>
          <w:sz w:val="24"/>
          <w:szCs w:val="24"/>
        </w:rPr>
        <w:t>rámci § 18 ods. 2 zákona č. 142/2024</w:t>
      </w:r>
      <w:r w:rsidR="00C84C86" w:rsidRPr="002E239B">
        <w:rPr>
          <w:rFonts w:ascii="Gilroy" w:hAnsi="Gilroy"/>
          <w:sz w:val="24"/>
          <w:szCs w:val="24"/>
        </w:rPr>
        <w:t xml:space="preserve"> </w:t>
      </w:r>
      <w:r w:rsidR="008569FD" w:rsidRPr="002E239B">
        <w:rPr>
          <w:rFonts w:ascii="Gilroy" w:hAnsi="Gilroy"/>
          <w:sz w:val="24"/>
          <w:szCs w:val="24"/>
        </w:rPr>
        <w:t>Z.</w:t>
      </w:r>
      <w:r w:rsidR="00066698">
        <w:rPr>
          <w:rFonts w:ascii="Calibri" w:hAnsi="Calibri" w:cs="Calibri"/>
          <w:sz w:val="24"/>
          <w:szCs w:val="24"/>
        </w:rPr>
        <w:t> </w:t>
      </w:r>
      <w:r w:rsidR="008569FD" w:rsidRPr="002E239B">
        <w:rPr>
          <w:rFonts w:ascii="Gilroy" w:hAnsi="Gilroy"/>
          <w:sz w:val="24"/>
          <w:szCs w:val="24"/>
        </w:rPr>
        <w:t>z</w:t>
      </w:r>
      <w:r w:rsidR="00C13317" w:rsidRPr="002E239B">
        <w:rPr>
          <w:rFonts w:ascii="Gilroy" w:hAnsi="Gilroy"/>
          <w:sz w:val="24"/>
          <w:szCs w:val="24"/>
        </w:rPr>
        <w:t>.</w:t>
      </w:r>
      <w:r w:rsidR="00C84C86" w:rsidRPr="002E239B">
        <w:rPr>
          <w:rFonts w:ascii="Gilroy" w:hAnsi="Gilroy"/>
          <w:sz w:val="24"/>
          <w:szCs w:val="24"/>
        </w:rPr>
        <w:t xml:space="preserve"> </w:t>
      </w:r>
      <w:r w:rsidR="008569FD" w:rsidRPr="002E239B">
        <w:rPr>
          <w:rFonts w:ascii="Gilroy" w:hAnsi="Gilroy"/>
          <w:sz w:val="24"/>
          <w:szCs w:val="24"/>
        </w:rPr>
        <w:t>ustanovuj</w:t>
      </w:r>
      <w:r w:rsidR="00C13317" w:rsidRPr="002E239B">
        <w:rPr>
          <w:rFonts w:ascii="Gilroy" w:hAnsi="Gilroy"/>
          <w:sz w:val="24"/>
          <w:szCs w:val="24"/>
        </w:rPr>
        <w:t>úcim</w:t>
      </w:r>
      <w:r w:rsidR="008569FD" w:rsidRPr="002E239B">
        <w:rPr>
          <w:rFonts w:ascii="Gilroy" w:hAnsi="Gilroy"/>
          <w:sz w:val="24"/>
          <w:szCs w:val="24"/>
        </w:rPr>
        <w:t xml:space="preserve"> možnosť z</w:t>
      </w:r>
      <w:r w:rsidR="008569FD" w:rsidRPr="002E239B">
        <w:rPr>
          <w:rFonts w:ascii="Calibri" w:hAnsi="Calibri" w:cs="Calibri"/>
          <w:sz w:val="24"/>
          <w:szCs w:val="24"/>
        </w:rPr>
        <w:t> </w:t>
      </w:r>
      <w:r w:rsidR="008569FD" w:rsidRPr="002E239B">
        <w:rPr>
          <w:rFonts w:ascii="Gilroy" w:hAnsi="Gilroy"/>
          <w:sz w:val="24"/>
          <w:szCs w:val="24"/>
        </w:rPr>
        <w:t xml:space="preserve">rozpočtu investora </w:t>
      </w:r>
      <w:r w:rsidR="001C24C8" w:rsidRPr="002E239B">
        <w:rPr>
          <w:rFonts w:ascii="Gilroy" w:hAnsi="Gilroy"/>
          <w:sz w:val="24"/>
          <w:szCs w:val="24"/>
        </w:rPr>
        <w:t>podľa § 2 písm. a) prvého bodu alebo</w:t>
      </w:r>
      <w:r w:rsidR="001C24C8" w:rsidRPr="002E239B">
        <w:rPr>
          <w:rFonts w:ascii="Calibri" w:hAnsi="Calibri" w:cs="Calibri"/>
          <w:sz w:val="24"/>
          <w:szCs w:val="24"/>
        </w:rPr>
        <w:t> </w:t>
      </w:r>
      <w:r w:rsidR="001C24C8" w:rsidRPr="002E239B">
        <w:rPr>
          <w:rFonts w:ascii="Gilroy" w:hAnsi="Gilroy"/>
          <w:sz w:val="24"/>
          <w:szCs w:val="24"/>
        </w:rPr>
        <w:t xml:space="preserve">druhého bodu zákona č. 142/2024 Z. z. </w:t>
      </w:r>
      <w:r w:rsidR="008569FD" w:rsidRPr="002E239B">
        <w:rPr>
          <w:rFonts w:ascii="Gilroy" w:hAnsi="Gilroy"/>
          <w:sz w:val="24"/>
          <w:szCs w:val="24"/>
        </w:rPr>
        <w:t xml:space="preserve">poskytnúť špeciálnym správnym orgánom finančné prostriedky na technické vybavenie, spotrebný materiál </w:t>
      </w:r>
      <w:r w:rsidR="001C24C8" w:rsidRPr="002E239B">
        <w:rPr>
          <w:rFonts w:ascii="Gilroy" w:hAnsi="Gilroy"/>
          <w:sz w:val="24"/>
          <w:szCs w:val="24"/>
        </w:rPr>
        <w:br/>
      </w:r>
      <w:r w:rsidR="008569FD" w:rsidRPr="002E239B">
        <w:rPr>
          <w:rFonts w:ascii="Gilroy" w:hAnsi="Gilroy"/>
          <w:sz w:val="24"/>
          <w:szCs w:val="24"/>
        </w:rPr>
        <w:t>a prostriedky na výkonnostné odmeny pre zamestnancov</w:t>
      </w:r>
      <w:r w:rsidR="00C13317" w:rsidRPr="002E239B">
        <w:rPr>
          <w:rFonts w:ascii="Gilroy" w:hAnsi="Gilroy"/>
          <w:sz w:val="24"/>
          <w:szCs w:val="24"/>
        </w:rPr>
        <w:t xml:space="preserve">, má doplniť aj </w:t>
      </w:r>
      <w:r w:rsidR="00C84C86" w:rsidRPr="002E239B">
        <w:rPr>
          <w:rFonts w:ascii="Gilroy" w:hAnsi="Gilroy"/>
          <w:sz w:val="24"/>
          <w:szCs w:val="24"/>
        </w:rPr>
        <w:t xml:space="preserve">taký </w:t>
      </w:r>
      <w:r w:rsidR="00C13317" w:rsidRPr="002E239B">
        <w:rPr>
          <w:rFonts w:ascii="Gilroy" w:hAnsi="Gilroy"/>
          <w:sz w:val="24"/>
          <w:szCs w:val="24"/>
        </w:rPr>
        <w:t>investor podľa § 2 písm. a) tretieho bodu zákona č. 142/2024 Z. z.</w:t>
      </w:r>
      <w:r w:rsidR="00C84C86" w:rsidRPr="002E239B">
        <w:rPr>
          <w:rFonts w:ascii="Gilroy" w:hAnsi="Gilroy"/>
          <w:sz w:val="24"/>
          <w:szCs w:val="24"/>
        </w:rPr>
        <w:t xml:space="preserve">, ktorým je </w:t>
      </w:r>
      <w:r w:rsidR="00C13317" w:rsidRPr="002E239B">
        <w:rPr>
          <w:rFonts w:ascii="Gilroy" w:hAnsi="Gilroy"/>
          <w:sz w:val="24"/>
          <w:szCs w:val="24"/>
        </w:rPr>
        <w:t>právnická osoba so 100 % majetkovou účasťou štátu, vyšší územný celok alebo obec.</w:t>
      </w:r>
    </w:p>
    <w:p w14:paraId="159FE9A4" w14:textId="2C748624" w:rsidR="00F24FB0" w:rsidRPr="002E239B" w:rsidRDefault="00C13317" w:rsidP="00F24FB0">
      <w:pPr>
        <w:spacing w:line="276" w:lineRule="auto"/>
        <w:jc w:val="both"/>
        <w:rPr>
          <w:rFonts w:ascii="Gilroy" w:hAnsi="Gilroy"/>
          <w:sz w:val="24"/>
          <w:szCs w:val="24"/>
        </w:rPr>
      </w:pPr>
      <w:r w:rsidRPr="002E239B">
        <w:rPr>
          <w:rFonts w:ascii="Gilroy" w:hAnsi="Gilroy"/>
          <w:sz w:val="24"/>
          <w:szCs w:val="24"/>
        </w:rPr>
        <w:tab/>
        <w:t>Vypustenie § 4 ods. 12 písm. b) zákona č. 142/2024 Z. z. je pri príslušnom pozmeňujúcom a</w:t>
      </w:r>
      <w:r w:rsidRPr="002E239B">
        <w:rPr>
          <w:rFonts w:ascii="Calibri" w:hAnsi="Calibri" w:cs="Calibri"/>
          <w:sz w:val="24"/>
          <w:szCs w:val="24"/>
        </w:rPr>
        <w:t> </w:t>
      </w:r>
      <w:r w:rsidRPr="002E239B">
        <w:rPr>
          <w:rFonts w:ascii="Gilroy" w:hAnsi="Gilroy"/>
          <w:sz w:val="24"/>
          <w:szCs w:val="24"/>
        </w:rPr>
        <w:t>doplňujúcom návrhu zo spoločnej správy výborov národnej rady</w:t>
      </w:r>
      <w:r w:rsidR="00F24FB0" w:rsidRPr="002E239B">
        <w:rPr>
          <w:rFonts w:ascii="Gilroy" w:hAnsi="Gilroy"/>
          <w:sz w:val="24"/>
          <w:szCs w:val="24"/>
        </w:rPr>
        <w:t xml:space="preserve"> odôvodnené nasledovne: </w:t>
      </w:r>
      <w:r w:rsidR="00F24FB0" w:rsidRPr="002E239B">
        <w:rPr>
          <w:rFonts w:ascii="Gilroy" w:hAnsi="Gilroy"/>
          <w:i/>
          <w:iCs/>
          <w:sz w:val="24"/>
          <w:szCs w:val="24"/>
        </w:rPr>
        <w:t xml:space="preserve">„Ministerstvo financií Slovenskej republiky (MF SR) je na základe uznesenia vlády SR č. 221/2021 vykonávateľom Reformy 3, komponentu 18, míľnika C18.3. Plánu obnovy a odolnosti SR. Míľnik je definovaný tak, že investičný proces bude štandardizovaný pre všetky projekty, ktoré sa budú hodnotiť centrálne a už v počiatočnom štádiu. Tento míľnik je potrebné splniť do 30.6.2026. MF SR </w:t>
      </w:r>
      <w:r w:rsidR="002E239B">
        <w:rPr>
          <w:rFonts w:ascii="Gilroy" w:hAnsi="Gilroy"/>
          <w:i/>
          <w:iCs/>
          <w:sz w:val="24"/>
          <w:szCs w:val="24"/>
        </w:rPr>
        <w:t xml:space="preserve">             </w:t>
      </w:r>
      <w:r w:rsidR="00F24FB0" w:rsidRPr="002E239B">
        <w:rPr>
          <w:rFonts w:ascii="Gilroy" w:hAnsi="Gilroy"/>
          <w:i/>
          <w:iCs/>
          <w:sz w:val="24"/>
          <w:szCs w:val="24"/>
        </w:rPr>
        <w:t>v</w:t>
      </w:r>
      <w:r w:rsidR="002E239B">
        <w:rPr>
          <w:rFonts w:ascii="Gilroy" w:hAnsi="Gilroy"/>
          <w:i/>
          <w:iCs/>
          <w:sz w:val="24"/>
          <w:szCs w:val="24"/>
        </w:rPr>
        <w:t xml:space="preserve"> </w:t>
      </w:r>
      <w:r w:rsidR="00F24FB0" w:rsidRPr="002E239B">
        <w:rPr>
          <w:rFonts w:ascii="Gilroy" w:hAnsi="Gilroy"/>
          <w:i/>
          <w:iCs/>
          <w:sz w:val="24"/>
          <w:szCs w:val="24"/>
        </w:rPr>
        <w:t>r.</w:t>
      </w:r>
      <w:r w:rsidR="002E239B">
        <w:rPr>
          <w:rFonts w:ascii="Calibri" w:hAnsi="Calibri" w:cs="Calibri"/>
          <w:i/>
          <w:iCs/>
          <w:sz w:val="24"/>
          <w:szCs w:val="24"/>
        </w:rPr>
        <w:t> </w:t>
      </w:r>
      <w:r w:rsidR="00F24FB0" w:rsidRPr="002E239B">
        <w:rPr>
          <w:rFonts w:ascii="Gilroy" w:hAnsi="Gilroy"/>
          <w:i/>
          <w:iCs/>
          <w:sz w:val="24"/>
          <w:szCs w:val="24"/>
        </w:rPr>
        <w:t>2024 navrhovalo zmenu tohto míľnika, a to zvýšenie hranice hodnotenia pre investičné projekty z 1 mil. € na 40 mil. €. Túto zmenu Európska komisia dňa 16.</w:t>
      </w:r>
      <w:r w:rsidR="00066698">
        <w:rPr>
          <w:rFonts w:ascii="Calibri" w:hAnsi="Calibri" w:cs="Calibri"/>
          <w:i/>
          <w:iCs/>
          <w:sz w:val="24"/>
          <w:szCs w:val="24"/>
        </w:rPr>
        <w:t> </w:t>
      </w:r>
      <w:r w:rsidR="00F24FB0" w:rsidRPr="002E239B">
        <w:rPr>
          <w:rFonts w:ascii="Gilroy" w:hAnsi="Gilroy"/>
          <w:i/>
          <w:iCs/>
          <w:sz w:val="24"/>
          <w:szCs w:val="24"/>
        </w:rPr>
        <w:t>12.</w:t>
      </w:r>
      <w:r w:rsidR="00066698">
        <w:rPr>
          <w:rFonts w:ascii="Calibri" w:hAnsi="Calibri" w:cs="Calibri"/>
          <w:i/>
          <w:iCs/>
          <w:sz w:val="24"/>
          <w:szCs w:val="24"/>
        </w:rPr>
        <w:t> </w:t>
      </w:r>
      <w:r w:rsidR="00F24FB0" w:rsidRPr="002E239B">
        <w:rPr>
          <w:rFonts w:ascii="Gilroy" w:hAnsi="Gilroy"/>
          <w:i/>
          <w:iCs/>
          <w:sz w:val="24"/>
          <w:szCs w:val="24"/>
        </w:rPr>
        <w:t>2024 odmietla, a to najmä z dôvodu špecifických ustanovení zákona č.</w:t>
      </w:r>
      <w:r w:rsidR="00066698">
        <w:rPr>
          <w:rFonts w:ascii="Calibri" w:hAnsi="Calibri" w:cs="Calibri"/>
          <w:i/>
          <w:iCs/>
          <w:sz w:val="24"/>
          <w:szCs w:val="24"/>
        </w:rPr>
        <w:t> </w:t>
      </w:r>
      <w:r w:rsidR="00F24FB0" w:rsidRPr="002E239B">
        <w:rPr>
          <w:rFonts w:ascii="Gilroy" w:hAnsi="Gilroy"/>
          <w:i/>
          <w:iCs/>
          <w:sz w:val="24"/>
          <w:szCs w:val="24"/>
        </w:rPr>
        <w:t>142/2024</w:t>
      </w:r>
      <w:r w:rsidR="00C84C86" w:rsidRPr="002E239B">
        <w:rPr>
          <w:rFonts w:ascii="Gilroy" w:hAnsi="Gilroy"/>
          <w:i/>
          <w:iCs/>
          <w:sz w:val="24"/>
          <w:szCs w:val="24"/>
        </w:rPr>
        <w:t xml:space="preserve"> </w:t>
      </w:r>
      <w:r w:rsidR="00F24FB0" w:rsidRPr="002E239B">
        <w:rPr>
          <w:rFonts w:ascii="Gilroy" w:hAnsi="Gilroy"/>
          <w:i/>
          <w:iCs/>
          <w:sz w:val="24"/>
          <w:szCs w:val="24"/>
        </w:rPr>
        <w:t>Z. z. o mimoriadnych opatreniach pre strategické investície a pre výstavbu transeurópskej dopravnej siete a o zmene a doplnení niektorých zákonov v znení neskorších predpisov, ktoré umožňujú vláde SR rozhodnúť, že pri strategickej investícii nebude posudzovať štúdiu uskutočniteľnosti MF SR, ale príslušné ministerstvo.  Európska komisia  upozornila, že ak míľnik C18.3 nebude splnený do predkladania 9. žiadosti o platbu (august/september 2026), hrozí krátenie príspevku o približne 430 mil. EUR. Na základe uvedeného sa vo vzťahu k plneniu Reformy 3, komponentu 18, míľnika C18.3 Plánu obnovy a odolnosti SR vypúšťa možnosť vlády určiť iný subjekt na vykonanie hodnotenia štúdie uskutočniteľnosti.“</w:t>
      </w:r>
      <w:r w:rsidR="00F24FB0" w:rsidRPr="002E239B">
        <w:rPr>
          <w:rFonts w:ascii="Gilroy" w:hAnsi="Gilroy"/>
          <w:sz w:val="24"/>
          <w:szCs w:val="24"/>
        </w:rPr>
        <w:t>.</w:t>
      </w:r>
    </w:p>
    <w:p w14:paraId="7EEE2021" w14:textId="0696650C" w:rsidR="002F3F51" w:rsidRPr="002E239B" w:rsidRDefault="002F3F51" w:rsidP="002F3F51">
      <w:pPr>
        <w:spacing w:line="276" w:lineRule="auto"/>
        <w:ind w:firstLine="708"/>
        <w:jc w:val="both"/>
        <w:rPr>
          <w:rFonts w:ascii="Gilroy" w:hAnsi="Gilroy"/>
          <w:sz w:val="24"/>
          <w:szCs w:val="24"/>
        </w:rPr>
      </w:pPr>
      <w:r w:rsidRPr="002E239B">
        <w:rPr>
          <w:rFonts w:ascii="Gilroy" w:hAnsi="Gilroy"/>
          <w:sz w:val="24"/>
          <w:szCs w:val="24"/>
        </w:rPr>
        <w:t>Z vyššie uvedeného vyplýva, že vyššie uvedené čl. III a</w:t>
      </w:r>
      <w:r w:rsidRPr="002E239B">
        <w:rPr>
          <w:rFonts w:ascii="Calibri" w:hAnsi="Calibri" w:cs="Calibri"/>
          <w:sz w:val="24"/>
          <w:szCs w:val="24"/>
        </w:rPr>
        <w:t> </w:t>
      </w:r>
      <w:r w:rsidRPr="002E239B">
        <w:rPr>
          <w:rFonts w:ascii="Gilroy" w:hAnsi="Gilroy"/>
          <w:sz w:val="24"/>
          <w:szCs w:val="24"/>
        </w:rPr>
        <w:t xml:space="preserve">IX schváleného zákona nemajú s vládnym návrhom zákona žiadnu, ani len okrajovú alebo </w:t>
      </w:r>
      <w:r w:rsidR="00023ECF" w:rsidRPr="002E239B">
        <w:rPr>
          <w:rFonts w:ascii="Gilroy" w:hAnsi="Gilroy"/>
          <w:sz w:val="24"/>
          <w:szCs w:val="24"/>
        </w:rPr>
        <w:t>sekundárnu súvislosť, akúkoľvek vecnú (obsahovú) spojitosť.</w:t>
      </w:r>
    </w:p>
    <w:p w14:paraId="1FD5BF88" w14:textId="307D787F" w:rsidR="00F24FB0" w:rsidRPr="002E239B" w:rsidRDefault="00F24FB0" w:rsidP="00F24FB0">
      <w:pPr>
        <w:spacing w:line="276" w:lineRule="auto"/>
        <w:jc w:val="both"/>
        <w:rPr>
          <w:rFonts w:ascii="Gilroy" w:hAnsi="Gilroy"/>
          <w:sz w:val="24"/>
          <w:szCs w:val="24"/>
        </w:rPr>
      </w:pPr>
      <w:r w:rsidRPr="002E239B">
        <w:rPr>
          <w:rFonts w:ascii="Gilroy" w:hAnsi="Gilroy"/>
          <w:sz w:val="24"/>
          <w:szCs w:val="24"/>
        </w:rPr>
        <w:tab/>
        <w:t>Podľa § 94 ods. 3 zákona Národnej rady Slovenskej republiky č. 350/1996 Z. z. o rokovacom poriadku Národnej rady Slovenskej republiky</w:t>
      </w:r>
      <w:r w:rsidR="007E4FF6" w:rsidRPr="002E239B">
        <w:rPr>
          <w:rFonts w:ascii="Gilroy" w:hAnsi="Gilroy"/>
          <w:sz w:val="24"/>
          <w:szCs w:val="24"/>
        </w:rPr>
        <w:t xml:space="preserve"> (ďalej len „rokovací poriadok“)</w:t>
      </w:r>
      <w:r w:rsidRPr="002E239B">
        <w:rPr>
          <w:rFonts w:ascii="Gilroy" w:hAnsi="Gilroy"/>
          <w:sz w:val="24"/>
          <w:szCs w:val="24"/>
        </w:rPr>
        <w:t xml:space="preserve"> pri prerokúvaní návrhu zákona </w:t>
      </w:r>
      <w:r w:rsidRPr="002E239B">
        <w:rPr>
          <w:rFonts w:ascii="Gilroy" w:hAnsi="Gilroy"/>
          <w:b/>
          <w:bCs/>
          <w:sz w:val="24"/>
          <w:szCs w:val="24"/>
        </w:rPr>
        <w:t>nemožno podať návrh</w:t>
      </w:r>
      <w:r w:rsidRPr="002E239B">
        <w:rPr>
          <w:rFonts w:ascii="Gilroy" w:hAnsi="Gilroy"/>
          <w:sz w:val="24"/>
          <w:szCs w:val="24"/>
        </w:rPr>
        <w:t xml:space="preserve">, ktorým sa mení alebo dopĺňa iný zákon, ktorý </w:t>
      </w:r>
      <w:r w:rsidRPr="002E239B">
        <w:rPr>
          <w:rFonts w:ascii="Gilroy" w:hAnsi="Gilroy"/>
          <w:b/>
          <w:bCs/>
          <w:sz w:val="24"/>
          <w:szCs w:val="24"/>
        </w:rPr>
        <w:t>obsahovo nesúvisí</w:t>
      </w:r>
      <w:r w:rsidRPr="002E239B">
        <w:rPr>
          <w:rFonts w:ascii="Gilroy" w:hAnsi="Gilroy"/>
          <w:sz w:val="24"/>
          <w:szCs w:val="24"/>
        </w:rPr>
        <w:t xml:space="preserve"> s prerokúvaným návrhom zákona.</w:t>
      </w:r>
      <w:r w:rsidR="000612CE" w:rsidRPr="002E239B">
        <w:rPr>
          <w:rFonts w:ascii="Gilroy" w:hAnsi="Gilroy"/>
          <w:sz w:val="24"/>
          <w:szCs w:val="24"/>
        </w:rPr>
        <w:t xml:space="preserve"> Podľa § 6 ods. 3 zákona č. 400/2015 Z. z. o tvorbe právnych predpisov a o Zbierke zákonov Slovenskej republiky a o zmene a doplnení niektorých zákonov</w:t>
      </w:r>
      <w:r w:rsidRPr="002E239B">
        <w:rPr>
          <w:rFonts w:ascii="Gilroy" w:hAnsi="Gilroy"/>
          <w:sz w:val="24"/>
          <w:szCs w:val="24"/>
        </w:rPr>
        <w:t xml:space="preserve"> </w:t>
      </w:r>
      <w:r w:rsidR="000612CE" w:rsidRPr="002E239B">
        <w:rPr>
          <w:rFonts w:ascii="Gilroy" w:hAnsi="Gilroy"/>
          <w:sz w:val="24"/>
          <w:szCs w:val="24"/>
        </w:rPr>
        <w:t>návrh zákona nemôže obsahovať novelizáciu iného zákona, ktorá obsahovo nesúvisí</w:t>
      </w:r>
      <w:r w:rsidR="00023ECF" w:rsidRPr="002E239B">
        <w:rPr>
          <w:rFonts w:ascii="Gilroy" w:hAnsi="Gilroy"/>
          <w:sz w:val="24"/>
          <w:szCs w:val="24"/>
        </w:rPr>
        <w:t xml:space="preserve"> </w:t>
      </w:r>
      <w:r w:rsidR="000612CE" w:rsidRPr="002E239B">
        <w:rPr>
          <w:rFonts w:ascii="Gilroy" w:hAnsi="Gilroy"/>
          <w:sz w:val="24"/>
          <w:szCs w:val="24"/>
        </w:rPr>
        <w:t>s</w:t>
      </w:r>
      <w:r w:rsidR="002E239B">
        <w:rPr>
          <w:rFonts w:ascii="Calibri" w:hAnsi="Calibri" w:cs="Calibri"/>
          <w:sz w:val="24"/>
          <w:szCs w:val="24"/>
        </w:rPr>
        <w:t> </w:t>
      </w:r>
      <w:r w:rsidR="000612CE" w:rsidRPr="002E239B">
        <w:rPr>
          <w:rFonts w:ascii="Gilroy" w:hAnsi="Gilroy"/>
          <w:sz w:val="24"/>
          <w:szCs w:val="24"/>
        </w:rPr>
        <w:t xml:space="preserve">návrhom zákona. </w:t>
      </w:r>
      <w:r w:rsidRPr="002E239B">
        <w:rPr>
          <w:rFonts w:ascii="Gilroy" w:hAnsi="Gilroy"/>
          <w:sz w:val="24"/>
          <w:szCs w:val="24"/>
        </w:rPr>
        <w:t>Vzhľadom na vyššie uvedenú obsahovú analýzu čl. III a</w:t>
      </w:r>
      <w:r w:rsidRPr="002E239B">
        <w:rPr>
          <w:rFonts w:ascii="Calibri" w:hAnsi="Calibri" w:cs="Calibri"/>
          <w:sz w:val="24"/>
          <w:szCs w:val="24"/>
        </w:rPr>
        <w:t> </w:t>
      </w:r>
      <w:r w:rsidRPr="002E239B">
        <w:rPr>
          <w:rFonts w:ascii="Gilroy" w:hAnsi="Gilroy"/>
          <w:sz w:val="24"/>
          <w:szCs w:val="24"/>
        </w:rPr>
        <w:t xml:space="preserve">IX schváleného zákona možno konštatovať, že tieto vecne </w:t>
      </w:r>
      <w:r w:rsidR="00023ECF" w:rsidRPr="002E239B">
        <w:rPr>
          <w:rFonts w:ascii="Gilroy" w:hAnsi="Gilroy"/>
          <w:sz w:val="24"/>
          <w:szCs w:val="24"/>
        </w:rPr>
        <w:t xml:space="preserve">žiadnym spôsobom </w:t>
      </w:r>
      <w:r w:rsidRPr="002E239B">
        <w:rPr>
          <w:rFonts w:ascii="Gilroy" w:hAnsi="Gilroy"/>
          <w:sz w:val="24"/>
          <w:szCs w:val="24"/>
        </w:rPr>
        <w:t>nesúvisia s</w:t>
      </w:r>
      <w:r w:rsidRPr="002E239B">
        <w:rPr>
          <w:rFonts w:ascii="Calibri" w:hAnsi="Calibri" w:cs="Calibri"/>
          <w:sz w:val="24"/>
          <w:szCs w:val="24"/>
        </w:rPr>
        <w:t> </w:t>
      </w:r>
      <w:r w:rsidRPr="002E239B">
        <w:rPr>
          <w:rFonts w:ascii="Gilroy" w:hAnsi="Gilroy"/>
          <w:sz w:val="24"/>
          <w:szCs w:val="24"/>
        </w:rPr>
        <w:t>vládnym návrhom zákona</w:t>
      </w:r>
      <w:r w:rsidR="00023ECF" w:rsidRPr="002E239B">
        <w:rPr>
          <w:rFonts w:ascii="Gilroy" w:hAnsi="Gilroy"/>
          <w:sz w:val="24"/>
          <w:szCs w:val="24"/>
        </w:rPr>
        <w:t>, i</w:t>
      </w:r>
      <w:r w:rsidR="000612CE" w:rsidRPr="002E239B">
        <w:rPr>
          <w:rFonts w:ascii="Gilroy" w:hAnsi="Gilroy"/>
          <w:sz w:val="24"/>
          <w:szCs w:val="24"/>
        </w:rPr>
        <w:t>d</w:t>
      </w:r>
      <w:r w:rsidR="00023ECF" w:rsidRPr="002E239B">
        <w:rPr>
          <w:rFonts w:ascii="Gilroy" w:hAnsi="Gilroy"/>
          <w:sz w:val="24"/>
          <w:szCs w:val="24"/>
        </w:rPr>
        <w:t>e o</w:t>
      </w:r>
      <w:r w:rsidR="000612CE" w:rsidRPr="002E239B">
        <w:rPr>
          <w:rFonts w:ascii="Gilroy" w:hAnsi="Gilroy"/>
          <w:sz w:val="24"/>
          <w:szCs w:val="24"/>
        </w:rPr>
        <w:t xml:space="preserve"> tzv. „prílepky“, ktoré sú v</w:t>
      </w:r>
      <w:r w:rsidR="000612CE" w:rsidRPr="002E239B">
        <w:rPr>
          <w:rFonts w:ascii="Calibri" w:hAnsi="Calibri" w:cs="Calibri"/>
          <w:sz w:val="24"/>
          <w:szCs w:val="24"/>
        </w:rPr>
        <w:t> </w:t>
      </w:r>
      <w:r w:rsidR="000612CE" w:rsidRPr="002E239B">
        <w:rPr>
          <w:rFonts w:ascii="Gilroy" w:hAnsi="Gilroy"/>
          <w:sz w:val="24"/>
          <w:szCs w:val="24"/>
        </w:rPr>
        <w:t>rozpore s</w:t>
      </w:r>
      <w:r w:rsidR="000612CE" w:rsidRPr="002E239B">
        <w:rPr>
          <w:rFonts w:ascii="Calibri" w:hAnsi="Calibri" w:cs="Calibri"/>
          <w:sz w:val="24"/>
          <w:szCs w:val="24"/>
        </w:rPr>
        <w:t> </w:t>
      </w:r>
      <w:r w:rsidR="000612CE" w:rsidRPr="002E239B">
        <w:rPr>
          <w:rFonts w:ascii="Gilroy" w:hAnsi="Gilroy"/>
          <w:sz w:val="24"/>
          <w:szCs w:val="24"/>
        </w:rPr>
        <w:t>vyššie citovanými ustanoveniami zákonov.</w:t>
      </w:r>
    </w:p>
    <w:p w14:paraId="26D16B39" w14:textId="068228A4" w:rsidR="007E4FF6" w:rsidRPr="002E239B" w:rsidRDefault="007E4FF6" w:rsidP="007E4FF6">
      <w:pPr>
        <w:spacing w:line="276" w:lineRule="auto"/>
        <w:ind w:firstLine="708"/>
        <w:jc w:val="both"/>
        <w:rPr>
          <w:rFonts w:ascii="Gilroy" w:hAnsi="Gilroy"/>
          <w:sz w:val="24"/>
          <w:szCs w:val="24"/>
        </w:rPr>
      </w:pPr>
      <w:r w:rsidRPr="002E239B">
        <w:rPr>
          <w:rFonts w:ascii="Gilroy" w:hAnsi="Gilroy"/>
          <w:sz w:val="24"/>
          <w:szCs w:val="24"/>
        </w:rPr>
        <w:t xml:space="preserve">Pravidlo v § 94 ods. 3 rokovacieho poriadku znemožňuje novelizáciu iného zákona prostredníctvom takého návrhu zákona, medzi ktorými nie je </w:t>
      </w:r>
      <w:r w:rsidR="00023ECF" w:rsidRPr="002E239B">
        <w:rPr>
          <w:rFonts w:ascii="Gilroy" w:hAnsi="Gilroy"/>
          <w:sz w:val="24"/>
          <w:szCs w:val="24"/>
        </w:rPr>
        <w:t xml:space="preserve">jednoznačne žiadna </w:t>
      </w:r>
      <w:r w:rsidRPr="002E239B">
        <w:rPr>
          <w:rFonts w:ascii="Gilroy" w:hAnsi="Gilroy"/>
          <w:sz w:val="24"/>
          <w:szCs w:val="24"/>
        </w:rPr>
        <w:t>obsahová súvislosť. Prekonáva sa teda formálne chápanie tvorby práva v</w:t>
      </w:r>
      <w:r w:rsidR="002E239B">
        <w:rPr>
          <w:rFonts w:ascii="Calibri" w:hAnsi="Calibri" w:cs="Calibri"/>
          <w:sz w:val="24"/>
          <w:szCs w:val="24"/>
        </w:rPr>
        <w:t> </w:t>
      </w:r>
      <w:r w:rsidRPr="002E239B">
        <w:rPr>
          <w:rFonts w:ascii="Gilroy" w:hAnsi="Gilroy"/>
          <w:sz w:val="24"/>
          <w:szCs w:val="24"/>
        </w:rPr>
        <w:t xml:space="preserve">tom, že jedným právnym predpisom možno novelizovať akýkoľvek iný právny predpis rovnakej právnej sily. Zo zásady predvídateľnosti zákona, jeho zrozumiteľnosti a vnútornej </w:t>
      </w:r>
      <w:proofErr w:type="spellStart"/>
      <w:r w:rsidRPr="002E239B">
        <w:rPr>
          <w:rFonts w:ascii="Gilroy" w:hAnsi="Gilroy"/>
          <w:sz w:val="24"/>
          <w:szCs w:val="24"/>
        </w:rPr>
        <w:t>bezrozpornosti</w:t>
      </w:r>
      <w:proofErr w:type="spellEnd"/>
      <w:r w:rsidRPr="002E239B">
        <w:rPr>
          <w:rFonts w:ascii="Gilroy" w:hAnsi="Gilroy"/>
          <w:sz w:val="24"/>
          <w:szCs w:val="24"/>
        </w:rPr>
        <w:t xml:space="preserve"> </w:t>
      </w:r>
      <w:r w:rsidR="00023ECF" w:rsidRPr="002E239B">
        <w:rPr>
          <w:rFonts w:ascii="Gilroy" w:hAnsi="Gilroy"/>
          <w:sz w:val="24"/>
          <w:szCs w:val="24"/>
        </w:rPr>
        <w:t>(princíp</w:t>
      </w:r>
      <w:r w:rsidRPr="002E239B">
        <w:rPr>
          <w:rFonts w:ascii="Gilroy" w:hAnsi="Gilroy"/>
          <w:sz w:val="24"/>
          <w:szCs w:val="24"/>
        </w:rPr>
        <w:t xml:space="preserve"> materiálneho právneho štátu</w:t>
      </w:r>
      <w:r w:rsidR="00023ECF" w:rsidRPr="002E239B">
        <w:rPr>
          <w:rFonts w:ascii="Gilroy" w:hAnsi="Gilroy"/>
          <w:sz w:val="24"/>
          <w:szCs w:val="24"/>
        </w:rPr>
        <w:t>)</w:t>
      </w:r>
      <w:r w:rsidRPr="002E239B">
        <w:rPr>
          <w:rFonts w:ascii="Gilroy" w:hAnsi="Gilroy"/>
          <w:sz w:val="24"/>
          <w:szCs w:val="24"/>
        </w:rPr>
        <w:t xml:space="preserve"> vyplýva, že formálne zasahovanie do obsahu zákona iným </w:t>
      </w:r>
      <w:r w:rsidR="00023ECF" w:rsidRPr="002E239B">
        <w:rPr>
          <w:rFonts w:ascii="Gilroy" w:hAnsi="Gilroy"/>
          <w:sz w:val="24"/>
          <w:szCs w:val="24"/>
        </w:rPr>
        <w:t>jednoznačne</w:t>
      </w:r>
      <w:r w:rsidRPr="002E239B">
        <w:rPr>
          <w:rFonts w:ascii="Gilroy" w:hAnsi="Gilroy"/>
          <w:sz w:val="24"/>
          <w:szCs w:val="24"/>
        </w:rPr>
        <w:t xml:space="preserve"> vecne nesúvisiacim zákonom, s ktorým nie je obsahovo a vecne previazaný, má za následok </w:t>
      </w:r>
      <w:proofErr w:type="spellStart"/>
      <w:r w:rsidRPr="002E239B">
        <w:rPr>
          <w:rFonts w:ascii="Gilroy" w:hAnsi="Gilroy"/>
          <w:sz w:val="24"/>
          <w:szCs w:val="24"/>
        </w:rPr>
        <w:t>zneprehľadňovanie</w:t>
      </w:r>
      <w:proofErr w:type="spellEnd"/>
      <w:r w:rsidRPr="002E239B">
        <w:rPr>
          <w:rFonts w:ascii="Gilroy" w:hAnsi="Gilroy"/>
          <w:sz w:val="24"/>
          <w:szCs w:val="24"/>
        </w:rPr>
        <w:t xml:space="preserve"> právneho poriadku.</w:t>
      </w:r>
    </w:p>
    <w:p w14:paraId="04817FC7" w14:textId="25D07BB0" w:rsidR="007E4FF6" w:rsidRPr="002E239B" w:rsidRDefault="007E4FF6" w:rsidP="007E4FF6">
      <w:pPr>
        <w:spacing w:line="276" w:lineRule="auto"/>
        <w:ind w:firstLine="708"/>
        <w:jc w:val="both"/>
        <w:rPr>
          <w:rFonts w:ascii="Gilroy" w:hAnsi="Gilroy"/>
          <w:sz w:val="24"/>
          <w:szCs w:val="24"/>
        </w:rPr>
      </w:pPr>
      <w:r w:rsidRPr="002E239B">
        <w:rPr>
          <w:rFonts w:ascii="Gilroy" w:hAnsi="Gilroy"/>
          <w:sz w:val="24"/>
          <w:szCs w:val="24"/>
        </w:rPr>
        <w:t>V § 94 ods. 3 rokovacieho poriadku je ustanovené pravidlo úzkeho vzťahu. Pravidlo úzkeho vzťahu vyjadruje, že súčasťou návrhu zákona môžu byť alebo sa počas legislatívneho procesu môžu stať iba také návrhy iných zákonov, ktorých predmet obsahovo súvisí s prerokúvaným návrhom zákona. Vyžaduje sa teda obsahová akcesorita medzi návrhom zákona a k nemu pripojeným návrhom priamych noviel ostatných (iných) zákonov. Z tejto akcesority vyplýva, že nový návrh zákona, ktorý sa stáva súčasťou návrhu iného prerokúvaného zákona čo do svojej obsahovej a vecnej stránky má byť previazaný s predmetom návrhu zákona, ktorý sa navrhuje doplniť. Tento návrh novely iného zákona nesmie byť mimo obsahového a vecného rámca návrhu zákona. Napĺňa sa tým požiadavka</w:t>
      </w:r>
      <w:r w:rsidR="008741E1" w:rsidRPr="002E239B">
        <w:rPr>
          <w:rFonts w:ascii="Gilroy" w:hAnsi="Gilroy"/>
          <w:sz w:val="24"/>
          <w:szCs w:val="24"/>
        </w:rPr>
        <w:t>, ktorú tiež vymedzil Ústavný súd Slovenskej republiky nasledovne</w:t>
      </w:r>
      <w:r w:rsidR="009C2E3E" w:rsidRPr="002E239B">
        <w:rPr>
          <w:rFonts w:ascii="Gilroy" w:hAnsi="Gilroy"/>
          <w:sz w:val="24"/>
          <w:szCs w:val="24"/>
        </w:rPr>
        <w:t>:</w:t>
      </w:r>
      <w:r w:rsidRPr="002E239B">
        <w:rPr>
          <w:rFonts w:ascii="Gilroy" w:hAnsi="Gilroy"/>
          <w:sz w:val="24"/>
          <w:szCs w:val="24"/>
        </w:rPr>
        <w:t xml:space="preserve"> </w:t>
      </w:r>
      <w:r w:rsidRPr="002E239B">
        <w:rPr>
          <w:rFonts w:ascii="Gilroy" w:hAnsi="Gilroy"/>
          <w:i/>
          <w:iCs/>
          <w:sz w:val="24"/>
          <w:szCs w:val="24"/>
        </w:rPr>
        <w:t xml:space="preserve">„Neoddeliteľnou súčasťou princípov právneho štátu zaručeného čl. 1 ods. 1 ústavy je aj princíp právnej istoty a ochrany dôvery všetkých subjektov práva v právny poriadok. Ústavný súd už vo veci </w:t>
      </w:r>
      <w:proofErr w:type="spellStart"/>
      <w:r w:rsidRPr="002E239B">
        <w:rPr>
          <w:rFonts w:ascii="Gilroy" w:hAnsi="Gilroy"/>
          <w:i/>
          <w:iCs/>
          <w:sz w:val="24"/>
          <w:szCs w:val="24"/>
        </w:rPr>
        <w:t>sp</w:t>
      </w:r>
      <w:proofErr w:type="spellEnd"/>
      <w:r w:rsidRPr="002E239B">
        <w:rPr>
          <w:rFonts w:ascii="Gilroy" w:hAnsi="Gilroy"/>
          <w:i/>
          <w:iCs/>
          <w:sz w:val="24"/>
          <w:szCs w:val="24"/>
        </w:rPr>
        <w:t>. zn. PL. ÚS 15/98 uviedol, že s uplatňovaním princípu právnej istoty v právnom štáte sa spája požiadavka všeobecnosti, platnosti, trvácnosti, stability, racionálnosti a</w:t>
      </w:r>
      <w:r w:rsidR="002E239B">
        <w:rPr>
          <w:rFonts w:ascii="Calibri" w:hAnsi="Calibri" w:cs="Calibri"/>
          <w:i/>
          <w:iCs/>
          <w:sz w:val="24"/>
          <w:szCs w:val="24"/>
        </w:rPr>
        <w:t> </w:t>
      </w:r>
      <w:r w:rsidRPr="002E239B">
        <w:rPr>
          <w:rFonts w:ascii="Gilroy" w:hAnsi="Gilroy"/>
          <w:i/>
          <w:iCs/>
          <w:sz w:val="24"/>
          <w:szCs w:val="24"/>
        </w:rPr>
        <w:t>spravodlivého obsahu právnych noriem.“</w:t>
      </w:r>
      <w:r w:rsidRPr="002E239B">
        <w:rPr>
          <w:rFonts w:ascii="Gilroy" w:hAnsi="Gilroy"/>
          <w:sz w:val="24"/>
          <w:szCs w:val="24"/>
        </w:rPr>
        <w:t xml:space="preserve"> </w:t>
      </w:r>
      <w:r w:rsidR="009C2E3E" w:rsidRPr="002E239B">
        <w:rPr>
          <w:rFonts w:ascii="Gilroy" w:hAnsi="Gilroy"/>
          <w:sz w:val="24"/>
          <w:szCs w:val="24"/>
        </w:rPr>
        <w:t xml:space="preserve"> </w:t>
      </w:r>
      <w:r w:rsidRPr="002E239B">
        <w:rPr>
          <w:rFonts w:ascii="Gilroy" w:hAnsi="Gilroy"/>
          <w:sz w:val="24"/>
          <w:szCs w:val="24"/>
        </w:rPr>
        <w:t>(PL. ÚS 12/05).</w:t>
      </w:r>
    </w:p>
    <w:p w14:paraId="2D90B640" w14:textId="77777777" w:rsidR="00D02A9B" w:rsidRPr="002E239B" w:rsidRDefault="00D02A9B" w:rsidP="00D02A9B">
      <w:pPr>
        <w:spacing w:line="276" w:lineRule="auto"/>
        <w:ind w:firstLine="708"/>
        <w:jc w:val="both"/>
        <w:rPr>
          <w:rFonts w:ascii="Gilroy" w:hAnsi="Gilroy"/>
          <w:sz w:val="24"/>
          <w:szCs w:val="24"/>
        </w:rPr>
      </w:pPr>
      <w:r w:rsidRPr="002E239B">
        <w:rPr>
          <w:rFonts w:ascii="Gilroy" w:hAnsi="Gilroy"/>
          <w:sz w:val="24"/>
          <w:szCs w:val="24"/>
        </w:rPr>
        <w:t>Spomenúť možno aj</w:t>
      </w:r>
      <w:r w:rsidRPr="002E239B">
        <w:rPr>
          <w:rFonts w:ascii="Calibri" w:hAnsi="Calibri" w:cs="Calibri"/>
          <w:sz w:val="24"/>
          <w:szCs w:val="24"/>
        </w:rPr>
        <w:t> </w:t>
      </w:r>
      <w:r w:rsidRPr="002E239B">
        <w:rPr>
          <w:rFonts w:ascii="Gilroy" w:hAnsi="Gilroy"/>
          <w:sz w:val="24"/>
          <w:szCs w:val="24"/>
        </w:rPr>
        <w:t>postoj Ústavného súdu Českej republiky, podľa ktorého sú prílepky nežiadúcim javom zákonodarného procesu. Obchádzajú či dokonca zneužívajú nastavené parlamentné procedúry. Občanom tak vlastne odkazujú, že tí, ktorí sami zákony tvoria, sa pri samotnej normotvorbe paradoxne zákonmi (tu predovšetkým rokovacím poriadkom) neriadia. To oslabuje dôveru občanov v</w:t>
      </w:r>
      <w:r w:rsidRPr="002E239B">
        <w:rPr>
          <w:rFonts w:ascii="Calibri" w:hAnsi="Calibri" w:cs="Calibri"/>
          <w:sz w:val="24"/>
          <w:szCs w:val="24"/>
        </w:rPr>
        <w:t> </w:t>
      </w:r>
      <w:r w:rsidRPr="002E239B">
        <w:rPr>
          <w:rFonts w:ascii="Gilroy" w:hAnsi="Gilroy"/>
          <w:sz w:val="24"/>
          <w:szCs w:val="24"/>
        </w:rPr>
        <w:t>právny štát (PL. ÚS 41/23).</w:t>
      </w:r>
    </w:p>
    <w:p w14:paraId="50151C86" w14:textId="21F35740" w:rsidR="00D02A9B" w:rsidRPr="002E239B" w:rsidRDefault="00D02A9B" w:rsidP="00D02A9B">
      <w:pPr>
        <w:spacing w:line="276" w:lineRule="auto"/>
        <w:ind w:firstLine="708"/>
        <w:jc w:val="both"/>
        <w:rPr>
          <w:rFonts w:ascii="Gilroy" w:hAnsi="Gilroy"/>
          <w:sz w:val="24"/>
          <w:szCs w:val="24"/>
        </w:rPr>
      </w:pPr>
      <w:r w:rsidRPr="002E239B">
        <w:rPr>
          <w:rFonts w:ascii="Gilroy" w:hAnsi="Gilroy"/>
          <w:sz w:val="24"/>
          <w:szCs w:val="24"/>
        </w:rPr>
        <w:t xml:space="preserve">Rozumiem požiadavkám vlády a zákonodarcu, že pri mnohých náhle sa meniacich situáciách, je nutné normatívne reagovať okamžite. Súčasne som si vedomý skutočnosti, že obsahová súvislosť medzi prerokúvaným návrhom zákona a poslaneckou, mnohokrát dobre mienenou iniciatívou, nemá jasné, či pevne definované medze. </w:t>
      </w:r>
      <w:r w:rsidR="002C1617" w:rsidRPr="002E239B">
        <w:rPr>
          <w:rFonts w:ascii="Gilroy" w:hAnsi="Gilroy"/>
          <w:sz w:val="24"/>
          <w:szCs w:val="24"/>
        </w:rPr>
        <w:t>Nie je mojím cieľom zamedziť poslaneckej práci, ktorá má svoj zrejmý základ pri prerokúvaní návrhov zákonov najmä počas druhého čítania, alebo racionálnym požiadavkám na zlepšenie prerokúvaného návrhu zákona.</w:t>
      </w:r>
    </w:p>
    <w:p w14:paraId="5935B759" w14:textId="7B11431E" w:rsidR="00887D87" w:rsidRPr="002E239B" w:rsidRDefault="000046DD" w:rsidP="007E4FF6">
      <w:pPr>
        <w:spacing w:line="276" w:lineRule="auto"/>
        <w:ind w:firstLine="708"/>
        <w:jc w:val="both"/>
        <w:rPr>
          <w:rFonts w:ascii="Gilroy" w:hAnsi="Gilroy"/>
          <w:sz w:val="24"/>
          <w:szCs w:val="24"/>
        </w:rPr>
      </w:pPr>
      <w:r w:rsidRPr="002E239B">
        <w:rPr>
          <w:rFonts w:ascii="Gilroy" w:hAnsi="Gilroy"/>
          <w:sz w:val="24"/>
          <w:szCs w:val="24"/>
        </w:rPr>
        <w:t xml:space="preserve">V danom prípade však v súlade s mojím dlhodobo deklarovaným postojom </w:t>
      </w:r>
      <w:r w:rsidR="00AA1183" w:rsidRPr="002E239B">
        <w:rPr>
          <w:rFonts w:ascii="Gilroy" w:hAnsi="Gilroy"/>
          <w:sz w:val="24"/>
          <w:szCs w:val="24"/>
        </w:rPr>
        <w:t>konštatujem</w:t>
      </w:r>
      <w:r w:rsidR="000F0C86" w:rsidRPr="002E239B">
        <w:rPr>
          <w:rFonts w:ascii="Gilroy" w:hAnsi="Gilroy"/>
          <w:sz w:val="24"/>
          <w:szCs w:val="24"/>
        </w:rPr>
        <w:t xml:space="preserve">, že </w:t>
      </w:r>
      <w:r w:rsidR="00AA1183" w:rsidRPr="002E239B">
        <w:rPr>
          <w:rFonts w:ascii="Gilroy" w:hAnsi="Gilroy"/>
          <w:sz w:val="24"/>
          <w:szCs w:val="24"/>
        </w:rPr>
        <w:t>čl. III a</w:t>
      </w:r>
      <w:r w:rsidR="00AA1183" w:rsidRPr="002E239B">
        <w:rPr>
          <w:rFonts w:ascii="Calibri" w:hAnsi="Calibri" w:cs="Calibri"/>
          <w:sz w:val="24"/>
          <w:szCs w:val="24"/>
        </w:rPr>
        <w:t> </w:t>
      </w:r>
      <w:r w:rsidR="00AA1183" w:rsidRPr="002E239B">
        <w:rPr>
          <w:rFonts w:ascii="Gilroy" w:hAnsi="Gilroy"/>
          <w:sz w:val="24"/>
          <w:szCs w:val="24"/>
        </w:rPr>
        <w:t>IX schváleného zákona k</w:t>
      </w:r>
      <w:r w:rsidR="00AA1183" w:rsidRPr="002E239B">
        <w:rPr>
          <w:rFonts w:ascii="Calibri" w:hAnsi="Calibri" w:cs="Calibri"/>
          <w:sz w:val="24"/>
          <w:szCs w:val="24"/>
        </w:rPr>
        <w:t> </w:t>
      </w:r>
      <w:r w:rsidR="00AA1183" w:rsidRPr="002E239B">
        <w:rPr>
          <w:rFonts w:ascii="Gilroy" w:hAnsi="Gilroy"/>
          <w:sz w:val="24"/>
          <w:szCs w:val="24"/>
        </w:rPr>
        <w:t xml:space="preserve">zvyšku schváleného zákona predstavujú jasný a jednoznačný prílepok. Naviac dodávam, že tento vzťah </w:t>
      </w:r>
      <w:r w:rsidR="00887D87" w:rsidRPr="002E239B">
        <w:rPr>
          <w:rFonts w:ascii="Gilroy" w:hAnsi="Gilroy"/>
          <w:sz w:val="24"/>
          <w:szCs w:val="24"/>
        </w:rPr>
        <w:t>možno posúdiť aj z</w:t>
      </w:r>
      <w:r w:rsidR="00887D87" w:rsidRPr="002E239B">
        <w:rPr>
          <w:rFonts w:ascii="Calibri" w:hAnsi="Calibri" w:cs="Calibri"/>
          <w:sz w:val="24"/>
          <w:szCs w:val="24"/>
        </w:rPr>
        <w:t> </w:t>
      </w:r>
      <w:r w:rsidR="00887D87" w:rsidRPr="002E239B">
        <w:rPr>
          <w:rFonts w:ascii="Gilroy" w:hAnsi="Gilroy"/>
          <w:sz w:val="24"/>
          <w:szCs w:val="24"/>
        </w:rPr>
        <w:t>hľadiska delenej účinnosti schváleného zákona. Podľa čl. X schváleného zákona tento nadobúda účinnosť 30. mája 2026 okrem čl. III a</w:t>
      </w:r>
      <w:r w:rsidR="00887D87" w:rsidRPr="002E239B">
        <w:rPr>
          <w:rFonts w:ascii="Calibri" w:hAnsi="Calibri" w:cs="Calibri"/>
          <w:sz w:val="24"/>
          <w:szCs w:val="24"/>
        </w:rPr>
        <w:t> </w:t>
      </w:r>
      <w:r w:rsidR="00887D87" w:rsidRPr="002E239B">
        <w:rPr>
          <w:rFonts w:ascii="Gilroy" w:hAnsi="Gilroy"/>
          <w:sz w:val="24"/>
          <w:szCs w:val="24"/>
        </w:rPr>
        <w:t>IX, ktoré nadobúdajú účinnosť 30. júna 2026. Vecnú súvislosť z</w:t>
      </w:r>
      <w:r w:rsidR="00887D87" w:rsidRPr="002E239B">
        <w:rPr>
          <w:rFonts w:ascii="Calibri" w:hAnsi="Calibri" w:cs="Calibri"/>
          <w:sz w:val="24"/>
          <w:szCs w:val="24"/>
        </w:rPr>
        <w:t> </w:t>
      </w:r>
      <w:r w:rsidR="00887D87" w:rsidRPr="002E239B">
        <w:rPr>
          <w:rFonts w:ascii="Gilroy" w:hAnsi="Gilroy"/>
          <w:sz w:val="24"/>
          <w:szCs w:val="24"/>
        </w:rPr>
        <w:t xml:space="preserve">hľadiska delenej účinnosti posudzoval aj Ústavný súd Slovenskej republiky, pričom konštatoval: </w:t>
      </w:r>
      <w:r w:rsidR="00887D87" w:rsidRPr="002E239B">
        <w:rPr>
          <w:rFonts w:ascii="Gilroy" w:hAnsi="Gilroy"/>
          <w:i/>
          <w:iCs/>
          <w:sz w:val="24"/>
          <w:szCs w:val="24"/>
        </w:rPr>
        <w:t>„Takto, hodnotiac účinnosť zákona č. 413/2020 Z. z., možno konštatovať, že v</w:t>
      </w:r>
      <w:r w:rsidR="00887D87" w:rsidRPr="002E239B">
        <w:rPr>
          <w:rFonts w:ascii="Calibri" w:hAnsi="Calibri" w:cs="Calibri"/>
          <w:i/>
          <w:iCs/>
          <w:sz w:val="24"/>
          <w:szCs w:val="24"/>
        </w:rPr>
        <w:t> </w:t>
      </w:r>
      <w:r w:rsidR="00887D87" w:rsidRPr="002E239B">
        <w:rPr>
          <w:rFonts w:ascii="Gilroy" w:hAnsi="Gilroy"/>
          <w:i/>
          <w:iCs/>
          <w:sz w:val="24"/>
          <w:szCs w:val="24"/>
        </w:rPr>
        <w:t>rámci delenej účinnosti tohto zákona nadobudlo dňom vyhlásenia účinnosť iba napadnuté ustanovenie a</w:t>
      </w:r>
      <w:r w:rsidR="00887D87" w:rsidRPr="002E239B">
        <w:rPr>
          <w:rFonts w:ascii="Calibri" w:hAnsi="Calibri" w:cs="Calibri"/>
          <w:i/>
          <w:iCs/>
          <w:sz w:val="24"/>
          <w:szCs w:val="24"/>
        </w:rPr>
        <w:t> </w:t>
      </w:r>
      <w:r w:rsidR="00887D87" w:rsidRPr="002E239B">
        <w:rPr>
          <w:rFonts w:ascii="Gilroy" w:hAnsi="Gilroy"/>
          <w:i/>
          <w:iCs/>
          <w:sz w:val="24"/>
          <w:szCs w:val="24"/>
        </w:rPr>
        <w:t>žiadne iné. Všetky ostatné ustanovenia nadobudli účinnosť 1. mája 2020. Z</w:t>
      </w:r>
      <w:r w:rsidR="00887D87" w:rsidRPr="002E239B">
        <w:rPr>
          <w:rFonts w:ascii="Calibri" w:hAnsi="Calibri" w:cs="Calibri"/>
          <w:i/>
          <w:iCs/>
          <w:sz w:val="24"/>
          <w:szCs w:val="24"/>
        </w:rPr>
        <w:t> </w:t>
      </w:r>
      <w:r w:rsidR="00887D87" w:rsidRPr="002E239B">
        <w:rPr>
          <w:rFonts w:ascii="Gilroy" w:hAnsi="Gilroy"/>
          <w:i/>
          <w:iCs/>
          <w:sz w:val="24"/>
          <w:szCs w:val="24"/>
        </w:rPr>
        <w:t>hľadiska účinnosti sa zdá, že nič iné s</w:t>
      </w:r>
      <w:r w:rsidR="00887D87" w:rsidRPr="002E239B">
        <w:rPr>
          <w:rFonts w:ascii="Calibri" w:hAnsi="Calibri" w:cs="Calibri"/>
          <w:i/>
          <w:iCs/>
          <w:sz w:val="24"/>
          <w:szCs w:val="24"/>
        </w:rPr>
        <w:t> </w:t>
      </w:r>
      <w:r w:rsidR="00887D87" w:rsidRPr="002E239B">
        <w:rPr>
          <w:rFonts w:ascii="Gilroy" w:hAnsi="Gilroy"/>
          <w:i/>
          <w:iCs/>
          <w:sz w:val="24"/>
          <w:szCs w:val="24"/>
        </w:rPr>
        <w:t>napadnutým ustanovením nesúviselo a</w:t>
      </w:r>
      <w:r w:rsidR="00887D87" w:rsidRPr="002E239B">
        <w:rPr>
          <w:rFonts w:ascii="Calibri" w:hAnsi="Calibri" w:cs="Calibri"/>
          <w:i/>
          <w:iCs/>
          <w:sz w:val="24"/>
          <w:szCs w:val="24"/>
        </w:rPr>
        <w:t> </w:t>
      </w:r>
      <w:r w:rsidR="00887D87" w:rsidRPr="002E239B">
        <w:rPr>
          <w:rFonts w:ascii="Gilroy" w:hAnsi="Gilroy"/>
          <w:i/>
          <w:iCs/>
          <w:sz w:val="24"/>
          <w:szCs w:val="24"/>
        </w:rPr>
        <w:t>ono s</w:t>
      </w:r>
      <w:r w:rsidR="00887D87" w:rsidRPr="002E239B">
        <w:rPr>
          <w:rFonts w:ascii="Calibri" w:hAnsi="Calibri" w:cs="Calibri"/>
          <w:i/>
          <w:iCs/>
          <w:sz w:val="24"/>
          <w:szCs w:val="24"/>
        </w:rPr>
        <w:t> </w:t>
      </w:r>
      <w:r w:rsidR="00887D87" w:rsidRPr="002E239B">
        <w:rPr>
          <w:rFonts w:ascii="Gilroy" w:hAnsi="Gilroy"/>
          <w:i/>
          <w:iCs/>
          <w:sz w:val="24"/>
          <w:szCs w:val="24"/>
        </w:rPr>
        <w:t>ničím iným v</w:t>
      </w:r>
      <w:r w:rsidR="00887D87" w:rsidRPr="002E239B">
        <w:rPr>
          <w:rFonts w:ascii="Calibri" w:hAnsi="Calibri" w:cs="Calibri"/>
          <w:i/>
          <w:iCs/>
          <w:sz w:val="24"/>
          <w:szCs w:val="24"/>
        </w:rPr>
        <w:t> </w:t>
      </w:r>
      <w:r w:rsidR="00887D87" w:rsidRPr="002E239B">
        <w:rPr>
          <w:rFonts w:ascii="Gilroy" w:hAnsi="Gilroy"/>
          <w:i/>
          <w:iCs/>
          <w:sz w:val="24"/>
          <w:szCs w:val="24"/>
        </w:rPr>
        <w:t>zákone č. 413/2019 Z. z. nesúviselo.“</w:t>
      </w:r>
      <w:r w:rsidR="00887D87" w:rsidRPr="002E239B">
        <w:rPr>
          <w:rFonts w:ascii="Gilroy" w:hAnsi="Gilroy"/>
          <w:sz w:val="24"/>
          <w:szCs w:val="24"/>
        </w:rPr>
        <w:t xml:space="preserve"> (PL. ÚS 26/2019). Celý schválený zákon tak má nadobudnúť účinnosť 30. mája 2026, zatiaľ čo </w:t>
      </w:r>
      <w:r w:rsidR="000278A8" w:rsidRPr="002E239B">
        <w:rPr>
          <w:rFonts w:ascii="Gilroy" w:hAnsi="Gilroy"/>
          <w:sz w:val="24"/>
          <w:szCs w:val="24"/>
        </w:rPr>
        <w:t xml:space="preserve">jednoznačne </w:t>
      </w:r>
      <w:r w:rsidR="00887D87" w:rsidRPr="002E239B">
        <w:rPr>
          <w:rFonts w:ascii="Gilroy" w:hAnsi="Gilroy"/>
          <w:sz w:val="24"/>
          <w:szCs w:val="24"/>
        </w:rPr>
        <w:t>vecne nesúvisiace čl. III a</w:t>
      </w:r>
      <w:r w:rsidR="00887D87" w:rsidRPr="002E239B">
        <w:rPr>
          <w:rFonts w:ascii="Calibri" w:hAnsi="Calibri" w:cs="Calibri"/>
          <w:sz w:val="24"/>
          <w:szCs w:val="24"/>
        </w:rPr>
        <w:t> </w:t>
      </w:r>
      <w:r w:rsidR="00887D87" w:rsidRPr="002E239B">
        <w:rPr>
          <w:rFonts w:ascii="Gilroy" w:hAnsi="Gilroy"/>
          <w:sz w:val="24"/>
          <w:szCs w:val="24"/>
        </w:rPr>
        <w:t>IX schváleného zákona by mali nadobudnúť účinnosť 30. júna 2026.</w:t>
      </w:r>
    </w:p>
    <w:p w14:paraId="6A46EAFA" w14:textId="26B421C4" w:rsidR="00D829C6" w:rsidRPr="002E239B" w:rsidRDefault="000278A8" w:rsidP="00D829C6">
      <w:pPr>
        <w:spacing w:line="276" w:lineRule="auto"/>
        <w:ind w:firstLine="708"/>
        <w:jc w:val="both"/>
        <w:rPr>
          <w:rFonts w:ascii="Gilroy" w:hAnsi="Gilroy"/>
          <w:sz w:val="24"/>
          <w:szCs w:val="24"/>
        </w:rPr>
      </w:pPr>
      <w:r w:rsidRPr="002E239B">
        <w:rPr>
          <w:rFonts w:ascii="Gilroy" w:hAnsi="Gilroy"/>
          <w:sz w:val="24"/>
          <w:szCs w:val="24"/>
        </w:rPr>
        <w:t>Nakoniec z</w:t>
      </w:r>
      <w:r w:rsidR="00D829C6" w:rsidRPr="002E239B">
        <w:rPr>
          <w:rFonts w:ascii="Gilroy" w:hAnsi="Gilroy"/>
          <w:sz w:val="24"/>
          <w:szCs w:val="24"/>
        </w:rPr>
        <w:t>nenie čl. III a IX schváleného zákona je totožné s návrhom poslanca Národnej rady Slovenskej republiky Daniela KARASA na vydanie zákona, ktorým sa mení a dopĺňa zákon č. 142/2024 Z. z. o mimoriadnych opatreniach pre strategické investície a pre výstavbu transeurópskej dopravnej siete a o zmene a</w:t>
      </w:r>
      <w:r w:rsidR="002E239B">
        <w:rPr>
          <w:rFonts w:ascii="Calibri" w:hAnsi="Calibri" w:cs="Calibri"/>
          <w:sz w:val="24"/>
          <w:szCs w:val="24"/>
        </w:rPr>
        <w:t> </w:t>
      </w:r>
      <w:r w:rsidR="00D829C6" w:rsidRPr="002E239B">
        <w:rPr>
          <w:rFonts w:ascii="Gilroy" w:hAnsi="Gilroy"/>
          <w:sz w:val="24"/>
          <w:szCs w:val="24"/>
        </w:rPr>
        <w:t>doplnení niektorých zákonov v znení neskorších predpisov a ktorým sa mení zákon č.</w:t>
      </w:r>
      <w:r w:rsidR="009C2E3E" w:rsidRPr="002E239B">
        <w:rPr>
          <w:rFonts w:ascii="Calibri" w:hAnsi="Calibri"/>
          <w:sz w:val="24"/>
          <w:szCs w:val="24"/>
        </w:rPr>
        <w:t> </w:t>
      </w:r>
      <w:r w:rsidR="00D829C6" w:rsidRPr="002E239B">
        <w:rPr>
          <w:rFonts w:ascii="Gilroy" w:hAnsi="Gilroy"/>
          <w:sz w:val="24"/>
          <w:szCs w:val="24"/>
        </w:rPr>
        <w:t xml:space="preserve">523/2004 Z. z. o rozpočtových pravidlách verejnej správy a o zmene a doplnení niektorých zákonov v znení neskorších predpisov (ďalej len „poslanecký návrh zákona“) pod tlačou 1250. </w:t>
      </w:r>
      <w:r w:rsidR="00C7530A" w:rsidRPr="002E239B">
        <w:rPr>
          <w:rFonts w:ascii="Gilroy" w:hAnsi="Gilroy"/>
          <w:sz w:val="24"/>
          <w:szCs w:val="24"/>
        </w:rPr>
        <w:t xml:space="preserve">Národná rada rozhodla, </w:t>
      </w:r>
      <w:r w:rsidR="00D829C6" w:rsidRPr="002E239B">
        <w:rPr>
          <w:rFonts w:ascii="Gilroy" w:hAnsi="Gilroy"/>
          <w:sz w:val="24"/>
          <w:szCs w:val="24"/>
        </w:rPr>
        <w:t>aj po odhlasovaní schváleného zákona</w:t>
      </w:r>
      <w:r w:rsidR="00C7530A" w:rsidRPr="002E239B">
        <w:rPr>
          <w:rFonts w:ascii="Gilroy" w:hAnsi="Gilroy"/>
          <w:sz w:val="24"/>
          <w:szCs w:val="24"/>
        </w:rPr>
        <w:t>, že poslanecký návrh zákona</w:t>
      </w:r>
      <w:r w:rsidR="00D829C6" w:rsidRPr="002E239B">
        <w:rPr>
          <w:rFonts w:ascii="Gilroy" w:hAnsi="Gilroy"/>
          <w:sz w:val="24"/>
          <w:szCs w:val="24"/>
        </w:rPr>
        <w:t xml:space="preserve"> </w:t>
      </w:r>
      <w:r w:rsidR="00C7530A" w:rsidRPr="002E239B">
        <w:rPr>
          <w:rFonts w:ascii="Gilroy" w:hAnsi="Gilroy"/>
          <w:sz w:val="24"/>
          <w:szCs w:val="24"/>
        </w:rPr>
        <w:t>prerokuje v</w:t>
      </w:r>
      <w:r w:rsidR="00C7530A" w:rsidRPr="002E239B">
        <w:rPr>
          <w:rFonts w:ascii="Calibri" w:hAnsi="Calibri" w:cs="Calibri"/>
          <w:sz w:val="24"/>
          <w:szCs w:val="24"/>
        </w:rPr>
        <w:t> </w:t>
      </w:r>
      <w:r w:rsidR="00C7530A" w:rsidRPr="002E239B">
        <w:rPr>
          <w:rFonts w:ascii="Gilroy" w:hAnsi="Gilroy"/>
          <w:sz w:val="24"/>
          <w:szCs w:val="24"/>
        </w:rPr>
        <w:t>druhom čítaní</w:t>
      </w:r>
      <w:r w:rsidR="00D829C6" w:rsidRPr="002E239B">
        <w:rPr>
          <w:rFonts w:ascii="Gilroy" w:hAnsi="Gilroy"/>
          <w:sz w:val="24"/>
          <w:szCs w:val="24"/>
        </w:rPr>
        <w:t xml:space="preserve"> a mal by byť predmetom nasledujúcej schôdze </w:t>
      </w:r>
      <w:bookmarkStart w:id="0" w:name="_Hlk227925728"/>
      <w:r w:rsidR="00D829C6" w:rsidRPr="002E239B">
        <w:rPr>
          <w:rFonts w:ascii="Gilroy" w:hAnsi="Gilroy"/>
          <w:sz w:val="24"/>
          <w:szCs w:val="24"/>
        </w:rPr>
        <w:t>národnej rady s plánovaným začiatkom 26. mája 2026</w:t>
      </w:r>
      <w:bookmarkEnd w:id="0"/>
      <w:r w:rsidR="00D829C6" w:rsidRPr="002E239B">
        <w:rPr>
          <w:rFonts w:ascii="Gilroy" w:hAnsi="Gilroy"/>
          <w:sz w:val="24"/>
          <w:szCs w:val="24"/>
        </w:rPr>
        <w:t xml:space="preserve">. </w:t>
      </w:r>
      <w:r w:rsidR="005138A9" w:rsidRPr="002E239B">
        <w:rPr>
          <w:rFonts w:ascii="Gilroy" w:hAnsi="Gilroy"/>
          <w:sz w:val="24"/>
          <w:szCs w:val="24"/>
        </w:rPr>
        <w:t>Poslanecký návrh zákona ráta s</w:t>
      </w:r>
      <w:r w:rsidR="005138A9" w:rsidRPr="002E239B">
        <w:rPr>
          <w:rFonts w:ascii="Calibri" w:hAnsi="Calibri" w:cs="Calibri"/>
          <w:sz w:val="24"/>
          <w:szCs w:val="24"/>
        </w:rPr>
        <w:t> </w:t>
      </w:r>
      <w:r w:rsidR="005138A9" w:rsidRPr="002E239B">
        <w:rPr>
          <w:rFonts w:ascii="Gilroy" w:hAnsi="Gilroy"/>
          <w:sz w:val="24"/>
          <w:szCs w:val="24"/>
        </w:rPr>
        <w:t>účinnosťou 30. júna 2026, čiže rovnako ako pri čl. III a</w:t>
      </w:r>
      <w:r w:rsidR="005138A9" w:rsidRPr="002E239B">
        <w:rPr>
          <w:rFonts w:ascii="Calibri" w:hAnsi="Calibri" w:cs="Calibri"/>
          <w:sz w:val="24"/>
          <w:szCs w:val="24"/>
        </w:rPr>
        <w:t> </w:t>
      </w:r>
      <w:r w:rsidR="005138A9" w:rsidRPr="002E239B">
        <w:rPr>
          <w:rFonts w:ascii="Gilroy" w:hAnsi="Gilroy"/>
          <w:sz w:val="24"/>
          <w:szCs w:val="24"/>
        </w:rPr>
        <w:t>IX schváleného zákona.</w:t>
      </w:r>
    </w:p>
    <w:p w14:paraId="761CE1B3" w14:textId="77777777" w:rsidR="00471CDD" w:rsidRPr="002E239B" w:rsidRDefault="00D829C6" w:rsidP="00C93920">
      <w:pPr>
        <w:spacing w:line="276" w:lineRule="auto"/>
        <w:ind w:firstLine="708"/>
        <w:jc w:val="both"/>
        <w:rPr>
          <w:rFonts w:ascii="Gilroy" w:hAnsi="Gilroy"/>
          <w:sz w:val="24"/>
          <w:szCs w:val="24"/>
        </w:rPr>
      </w:pPr>
      <w:r w:rsidRPr="002E239B">
        <w:rPr>
          <w:rFonts w:ascii="Gilroy" w:hAnsi="Gilroy"/>
          <w:sz w:val="24"/>
          <w:szCs w:val="24"/>
        </w:rPr>
        <w:t>Nie je zrejmé prečo čl. III a</w:t>
      </w:r>
      <w:r w:rsidRPr="002E239B">
        <w:rPr>
          <w:rFonts w:ascii="Calibri" w:hAnsi="Calibri" w:cs="Calibri"/>
          <w:sz w:val="24"/>
          <w:szCs w:val="24"/>
        </w:rPr>
        <w:t> </w:t>
      </w:r>
      <w:r w:rsidRPr="002E239B">
        <w:rPr>
          <w:rFonts w:ascii="Gilroy" w:hAnsi="Gilroy"/>
          <w:sz w:val="24"/>
          <w:szCs w:val="24"/>
        </w:rPr>
        <w:t>IX schváleného zákona boli doplnené do vládneho návrhu zákona aj napriek skutočnosti, že sú predmetom samostatného riadneho legislatívneho procesu o poslaneckom návrhu zákona. Vzhľadom na účinnosť týchto článkov 30. júna 2026 by časovo stačilo prerokovať a schváliť poslanecký návrh zákona na nasledujúcej schôdzi národnej rady s plánovaným začiatkom 26.</w:t>
      </w:r>
      <w:r w:rsidR="009C2E3E" w:rsidRPr="002E239B">
        <w:rPr>
          <w:rFonts w:ascii="Calibri" w:hAnsi="Calibri"/>
          <w:sz w:val="24"/>
          <w:szCs w:val="24"/>
        </w:rPr>
        <w:t> </w:t>
      </w:r>
      <w:r w:rsidRPr="002E239B">
        <w:rPr>
          <w:rFonts w:ascii="Gilroy" w:hAnsi="Gilroy"/>
          <w:sz w:val="24"/>
          <w:szCs w:val="24"/>
        </w:rPr>
        <w:t xml:space="preserve">mája 2026. </w:t>
      </w:r>
    </w:p>
    <w:p w14:paraId="46E834D6" w14:textId="0996BCA8" w:rsidR="00D829C6" w:rsidRDefault="00471CDD" w:rsidP="00C93920">
      <w:pPr>
        <w:spacing w:line="276" w:lineRule="auto"/>
        <w:ind w:firstLine="708"/>
        <w:jc w:val="both"/>
        <w:rPr>
          <w:rFonts w:ascii="Gilroy" w:hAnsi="Gilroy"/>
          <w:sz w:val="24"/>
          <w:szCs w:val="24"/>
        </w:rPr>
      </w:pPr>
      <w:proofErr w:type="spellStart"/>
      <w:r w:rsidRPr="002E239B">
        <w:rPr>
          <w:rFonts w:ascii="Gilroy" w:hAnsi="Gilroy"/>
          <w:sz w:val="24"/>
          <w:szCs w:val="24"/>
        </w:rPr>
        <w:t>Summa</w:t>
      </w:r>
      <w:proofErr w:type="spellEnd"/>
      <w:r w:rsidRPr="002E239B">
        <w:rPr>
          <w:rFonts w:ascii="Gilroy" w:hAnsi="Gilroy"/>
          <w:sz w:val="24"/>
          <w:szCs w:val="24"/>
        </w:rPr>
        <w:t xml:space="preserve"> </w:t>
      </w:r>
      <w:proofErr w:type="spellStart"/>
      <w:r w:rsidRPr="002E239B">
        <w:rPr>
          <w:rFonts w:ascii="Gilroy" w:hAnsi="Gilroy"/>
          <w:sz w:val="24"/>
          <w:szCs w:val="24"/>
        </w:rPr>
        <w:t>summarum</w:t>
      </w:r>
      <w:proofErr w:type="spellEnd"/>
      <w:r w:rsidRPr="002E239B">
        <w:rPr>
          <w:rFonts w:ascii="Gilroy" w:hAnsi="Gilroy"/>
          <w:sz w:val="24"/>
          <w:szCs w:val="24"/>
        </w:rPr>
        <w:t>, v</w:t>
      </w:r>
      <w:r w:rsidR="00D829C6" w:rsidRPr="002E239B">
        <w:rPr>
          <w:rFonts w:ascii="Gilroy" w:hAnsi="Gilroy"/>
          <w:sz w:val="24"/>
          <w:szCs w:val="24"/>
        </w:rPr>
        <w:t>ypustením čl. III a</w:t>
      </w:r>
      <w:r w:rsidR="00D829C6" w:rsidRPr="002E239B">
        <w:rPr>
          <w:rFonts w:ascii="Calibri" w:hAnsi="Calibri" w:cs="Calibri"/>
          <w:sz w:val="24"/>
          <w:szCs w:val="24"/>
        </w:rPr>
        <w:t> </w:t>
      </w:r>
      <w:r w:rsidR="00D829C6" w:rsidRPr="002E239B">
        <w:rPr>
          <w:rFonts w:ascii="Gilroy" w:hAnsi="Gilroy"/>
          <w:sz w:val="24"/>
          <w:szCs w:val="24"/>
        </w:rPr>
        <w:t>IX schváleného zákona nebude ohrozené splnenie predmetného míľnika Plánu obnov</w:t>
      </w:r>
      <w:r w:rsidR="005138A9" w:rsidRPr="002E239B">
        <w:rPr>
          <w:rFonts w:ascii="Gilroy" w:hAnsi="Gilroy"/>
          <w:sz w:val="24"/>
          <w:szCs w:val="24"/>
        </w:rPr>
        <w:t>y</w:t>
      </w:r>
      <w:r w:rsidR="00D829C6" w:rsidRPr="002E239B">
        <w:rPr>
          <w:rFonts w:ascii="Gilroy" w:hAnsi="Gilroy"/>
          <w:sz w:val="24"/>
          <w:szCs w:val="24"/>
        </w:rPr>
        <w:t xml:space="preserve"> a</w:t>
      </w:r>
      <w:r w:rsidR="00D829C6" w:rsidRPr="002E239B">
        <w:rPr>
          <w:rFonts w:ascii="Calibri" w:hAnsi="Calibri" w:cs="Calibri"/>
          <w:sz w:val="24"/>
          <w:szCs w:val="24"/>
        </w:rPr>
        <w:t> </w:t>
      </w:r>
      <w:r w:rsidR="00D829C6" w:rsidRPr="002E239B">
        <w:rPr>
          <w:rFonts w:ascii="Gilroy" w:hAnsi="Gilroy"/>
          <w:sz w:val="24"/>
          <w:szCs w:val="24"/>
        </w:rPr>
        <w:t>odolnosti S</w:t>
      </w:r>
      <w:r w:rsidR="00C93920" w:rsidRPr="002E239B">
        <w:rPr>
          <w:rFonts w:ascii="Gilroy" w:hAnsi="Gilroy"/>
          <w:sz w:val="24"/>
          <w:szCs w:val="24"/>
        </w:rPr>
        <w:t>lovenskej republiky</w:t>
      </w:r>
      <w:r w:rsidR="00D829C6" w:rsidRPr="002E239B">
        <w:rPr>
          <w:rFonts w:ascii="Gilroy" w:hAnsi="Gilroy"/>
          <w:sz w:val="24"/>
          <w:szCs w:val="24"/>
        </w:rPr>
        <w:t>, keďže poslanecký návrh zákona v</w:t>
      </w:r>
      <w:r w:rsidR="00D829C6" w:rsidRPr="002E239B">
        <w:rPr>
          <w:rFonts w:ascii="Calibri" w:hAnsi="Calibri" w:cs="Calibri"/>
          <w:sz w:val="24"/>
          <w:szCs w:val="24"/>
        </w:rPr>
        <w:t> </w:t>
      </w:r>
      <w:r w:rsidR="00D829C6" w:rsidRPr="002E239B">
        <w:rPr>
          <w:rFonts w:ascii="Gilroy" w:hAnsi="Gilroy"/>
          <w:sz w:val="24"/>
          <w:szCs w:val="24"/>
        </w:rPr>
        <w:t>tejto veci by mal byť prerokovaný v</w:t>
      </w:r>
      <w:r w:rsidR="00D829C6" w:rsidRPr="002E239B">
        <w:rPr>
          <w:rFonts w:ascii="Calibri" w:hAnsi="Calibri" w:cs="Calibri"/>
          <w:sz w:val="24"/>
          <w:szCs w:val="24"/>
        </w:rPr>
        <w:t> </w:t>
      </w:r>
      <w:r w:rsidR="00D829C6" w:rsidRPr="002E239B">
        <w:rPr>
          <w:rFonts w:ascii="Gilroy" w:hAnsi="Gilroy"/>
          <w:sz w:val="24"/>
          <w:szCs w:val="24"/>
        </w:rPr>
        <w:t>druhom čítan</w:t>
      </w:r>
      <w:r w:rsidR="00EF612E" w:rsidRPr="002E239B">
        <w:rPr>
          <w:rFonts w:ascii="Gilroy" w:hAnsi="Gilroy"/>
          <w:sz w:val="24"/>
          <w:szCs w:val="24"/>
        </w:rPr>
        <w:t>í na nasledujúcej schôdzi národnej rady</w:t>
      </w:r>
      <w:r w:rsidR="00C93920" w:rsidRPr="002E239B">
        <w:rPr>
          <w:rFonts w:ascii="Gilroy" w:hAnsi="Gilroy"/>
          <w:sz w:val="24"/>
          <w:szCs w:val="24"/>
        </w:rPr>
        <w:t xml:space="preserve"> </w:t>
      </w:r>
      <w:r w:rsidR="00EF612E" w:rsidRPr="002E239B">
        <w:rPr>
          <w:rFonts w:ascii="Gilroy" w:hAnsi="Gilroy"/>
          <w:sz w:val="24"/>
          <w:szCs w:val="24"/>
        </w:rPr>
        <w:t>s plánovaným začiatkom 26.</w:t>
      </w:r>
      <w:r w:rsidR="002E239B">
        <w:rPr>
          <w:rFonts w:ascii="Calibri" w:hAnsi="Calibri" w:cs="Calibri"/>
          <w:sz w:val="24"/>
          <w:szCs w:val="24"/>
        </w:rPr>
        <w:t> </w:t>
      </w:r>
      <w:r w:rsidR="00EF612E" w:rsidRPr="002E239B">
        <w:rPr>
          <w:rFonts w:ascii="Gilroy" w:hAnsi="Gilroy"/>
          <w:sz w:val="24"/>
          <w:szCs w:val="24"/>
        </w:rPr>
        <w:t xml:space="preserve">mája 2026, čo s plánovanou účinnosťou 30. júna 2026 predstavuje dostatočný časový priestor na </w:t>
      </w:r>
      <w:r w:rsidR="00E20DBA" w:rsidRPr="002E239B">
        <w:rPr>
          <w:rFonts w:ascii="Gilroy" w:hAnsi="Gilroy"/>
          <w:sz w:val="24"/>
          <w:szCs w:val="24"/>
        </w:rPr>
        <w:t>dokončenie</w:t>
      </w:r>
      <w:r w:rsidR="00EF612E" w:rsidRPr="002E239B">
        <w:rPr>
          <w:rFonts w:ascii="Gilroy" w:hAnsi="Gilroy"/>
          <w:sz w:val="24"/>
          <w:szCs w:val="24"/>
        </w:rPr>
        <w:t xml:space="preserve"> celého riadneho legislatívneho procesu.</w:t>
      </w:r>
    </w:p>
    <w:p w14:paraId="76D03951" w14:textId="77777777" w:rsidR="00796403" w:rsidRPr="002E239B" w:rsidRDefault="00796403" w:rsidP="00C93920">
      <w:pPr>
        <w:spacing w:line="276" w:lineRule="auto"/>
        <w:ind w:firstLine="708"/>
        <w:jc w:val="both"/>
        <w:rPr>
          <w:rFonts w:ascii="Gilroy" w:hAnsi="Gilroy"/>
          <w:sz w:val="24"/>
          <w:szCs w:val="24"/>
        </w:rPr>
      </w:pPr>
    </w:p>
    <w:p w14:paraId="56BBB5E6" w14:textId="72D5CA79" w:rsidR="009463DC" w:rsidRPr="002E239B" w:rsidRDefault="009463DC" w:rsidP="009463DC">
      <w:pPr>
        <w:spacing w:line="276" w:lineRule="auto"/>
        <w:ind w:firstLine="708"/>
        <w:jc w:val="center"/>
        <w:rPr>
          <w:rFonts w:ascii="Gilroy" w:hAnsi="Gilroy"/>
          <w:sz w:val="24"/>
          <w:szCs w:val="24"/>
        </w:rPr>
      </w:pPr>
      <w:r w:rsidRPr="002E239B">
        <w:rPr>
          <w:rFonts w:ascii="Gilroy" w:hAnsi="Gilroy"/>
          <w:sz w:val="24"/>
          <w:szCs w:val="24"/>
        </w:rPr>
        <w:t>III.</w:t>
      </w:r>
    </w:p>
    <w:p w14:paraId="02F74E12" w14:textId="10A550F0" w:rsidR="009463DC" w:rsidRPr="002E239B" w:rsidRDefault="009463DC" w:rsidP="00F77CC3">
      <w:pPr>
        <w:spacing w:line="276" w:lineRule="auto"/>
        <w:ind w:firstLine="708"/>
        <w:jc w:val="both"/>
        <w:rPr>
          <w:rFonts w:ascii="Gilroy" w:hAnsi="Gilroy"/>
          <w:sz w:val="24"/>
          <w:szCs w:val="24"/>
        </w:rPr>
      </w:pPr>
      <w:r w:rsidRPr="002E239B">
        <w:rPr>
          <w:rFonts w:ascii="Gilroy" w:hAnsi="Gilroy"/>
          <w:sz w:val="24"/>
          <w:szCs w:val="24"/>
        </w:rPr>
        <w:t xml:space="preserve">V nadväznosti na vyššie uvedené pripomienky navrhujem, aby Národná rada Slovenskej republiky pri opätovnom prerokovaní schválila zákon s týmito zmenami: </w:t>
      </w:r>
    </w:p>
    <w:p w14:paraId="08899D17" w14:textId="1CA93A56" w:rsidR="00D805CB" w:rsidRPr="002E239B" w:rsidRDefault="00D805CB" w:rsidP="000D7ED9">
      <w:pPr>
        <w:spacing w:line="276" w:lineRule="auto"/>
        <w:ind w:firstLine="708"/>
        <w:jc w:val="both"/>
        <w:rPr>
          <w:rFonts w:ascii="Gilroy" w:hAnsi="Gilroy"/>
          <w:sz w:val="24"/>
          <w:szCs w:val="24"/>
        </w:rPr>
      </w:pPr>
      <w:r w:rsidRPr="002E239B">
        <w:rPr>
          <w:rFonts w:ascii="Gilroy" w:hAnsi="Gilroy"/>
          <w:sz w:val="24"/>
          <w:szCs w:val="24"/>
        </w:rPr>
        <w:t xml:space="preserve">1. Čl. III a IX schváleného zákona sa vypúšťajú. </w:t>
      </w:r>
    </w:p>
    <w:p w14:paraId="46270B6C" w14:textId="311ED171" w:rsidR="00D805CB" w:rsidRPr="002E239B" w:rsidRDefault="00D805CB" w:rsidP="00F77CC3">
      <w:pPr>
        <w:spacing w:line="276" w:lineRule="auto"/>
        <w:ind w:left="851"/>
        <w:jc w:val="both"/>
        <w:rPr>
          <w:rFonts w:ascii="Gilroy" w:hAnsi="Gilroy"/>
          <w:sz w:val="24"/>
          <w:szCs w:val="24"/>
        </w:rPr>
      </w:pPr>
      <w:r w:rsidRPr="002E239B">
        <w:rPr>
          <w:rFonts w:ascii="Gilroy" w:hAnsi="Gilroy"/>
          <w:sz w:val="24"/>
          <w:szCs w:val="24"/>
        </w:rPr>
        <w:t>V súvislosti s touto zmenu sa primerane upraví názov schváleného zákona a</w:t>
      </w:r>
      <w:r w:rsidRPr="002E239B">
        <w:rPr>
          <w:rFonts w:ascii="Calibri" w:hAnsi="Calibri" w:cs="Calibri"/>
          <w:sz w:val="24"/>
          <w:szCs w:val="24"/>
        </w:rPr>
        <w:t> </w:t>
      </w:r>
      <w:bookmarkStart w:id="1" w:name="_Hlk228029696"/>
      <w:r w:rsidRPr="002E239B">
        <w:rPr>
          <w:rFonts w:ascii="Gilroy" w:hAnsi="Gilroy"/>
          <w:sz w:val="24"/>
          <w:szCs w:val="24"/>
        </w:rPr>
        <w:t>ostatné články schváleného zákona sa primerane prečíslujú</w:t>
      </w:r>
      <w:bookmarkEnd w:id="1"/>
      <w:r w:rsidRPr="002E239B">
        <w:rPr>
          <w:rFonts w:ascii="Gilroy" w:hAnsi="Gilroy"/>
          <w:sz w:val="24"/>
          <w:szCs w:val="24"/>
        </w:rPr>
        <w:t xml:space="preserve">. </w:t>
      </w:r>
    </w:p>
    <w:p w14:paraId="25ECAD6F" w14:textId="322D136B" w:rsidR="009463DC" w:rsidRPr="002E239B" w:rsidRDefault="00D805CB" w:rsidP="00D805CB">
      <w:pPr>
        <w:spacing w:line="276" w:lineRule="auto"/>
        <w:ind w:left="851" w:hanging="143"/>
        <w:jc w:val="both"/>
        <w:rPr>
          <w:rFonts w:ascii="Gilroy" w:hAnsi="Gilroy"/>
          <w:sz w:val="24"/>
          <w:szCs w:val="24"/>
        </w:rPr>
      </w:pPr>
      <w:r w:rsidRPr="002E239B">
        <w:rPr>
          <w:rFonts w:ascii="Gilroy" w:hAnsi="Gilroy"/>
          <w:sz w:val="24"/>
          <w:szCs w:val="24"/>
        </w:rPr>
        <w:t xml:space="preserve">2. V doterajšom čl. </w:t>
      </w:r>
      <w:r w:rsidR="009C2E3E" w:rsidRPr="002E239B">
        <w:rPr>
          <w:rFonts w:ascii="Gilroy" w:hAnsi="Gilroy"/>
          <w:sz w:val="24"/>
          <w:szCs w:val="24"/>
        </w:rPr>
        <w:t xml:space="preserve">X </w:t>
      </w:r>
      <w:r w:rsidRPr="002E239B">
        <w:rPr>
          <w:rFonts w:ascii="Gilroy" w:hAnsi="Gilroy"/>
          <w:sz w:val="24"/>
          <w:szCs w:val="24"/>
        </w:rPr>
        <w:t>schváleného zákona sa vypúšťajú slová „okrem článkov    III a IX, ktoré nadobúdajú účinnosť 30. júna 2026“.</w:t>
      </w:r>
    </w:p>
    <w:p w14:paraId="0F9BD1C8" w14:textId="0655B61E" w:rsidR="009463DC" w:rsidRDefault="009463DC" w:rsidP="009463DC">
      <w:pPr>
        <w:spacing w:line="276" w:lineRule="auto"/>
        <w:jc w:val="both"/>
        <w:rPr>
          <w:rFonts w:ascii="Gilroy" w:hAnsi="Gilroy"/>
          <w:sz w:val="24"/>
          <w:szCs w:val="24"/>
        </w:rPr>
      </w:pPr>
    </w:p>
    <w:p w14:paraId="21385D1D" w14:textId="0A58EE91" w:rsidR="00F77CC3" w:rsidRDefault="00F77CC3" w:rsidP="009463DC">
      <w:pPr>
        <w:spacing w:line="276" w:lineRule="auto"/>
        <w:jc w:val="both"/>
        <w:rPr>
          <w:rFonts w:ascii="Gilroy" w:hAnsi="Gilroy"/>
          <w:sz w:val="24"/>
          <w:szCs w:val="24"/>
        </w:rPr>
      </w:pPr>
    </w:p>
    <w:p w14:paraId="294B5BC0" w14:textId="77777777" w:rsidR="00F77CC3" w:rsidRPr="002E239B" w:rsidRDefault="00F77CC3" w:rsidP="009463DC">
      <w:pPr>
        <w:spacing w:line="276" w:lineRule="auto"/>
        <w:jc w:val="both"/>
        <w:rPr>
          <w:rFonts w:ascii="Gilroy" w:hAnsi="Gilroy"/>
          <w:sz w:val="24"/>
          <w:szCs w:val="24"/>
        </w:rPr>
      </w:pPr>
    </w:p>
    <w:p w14:paraId="0EC57B19" w14:textId="167FBE1D" w:rsidR="009463DC" w:rsidRPr="002E239B" w:rsidRDefault="009463DC" w:rsidP="009463DC">
      <w:pPr>
        <w:spacing w:line="276" w:lineRule="auto"/>
        <w:jc w:val="both"/>
        <w:rPr>
          <w:rFonts w:ascii="Gilroy" w:hAnsi="Gilroy"/>
          <w:sz w:val="24"/>
          <w:szCs w:val="24"/>
        </w:rPr>
      </w:pPr>
      <w:r w:rsidRPr="002E239B">
        <w:rPr>
          <w:rFonts w:ascii="Gilroy" w:hAnsi="Gilroy"/>
          <w:sz w:val="24"/>
          <w:szCs w:val="24"/>
        </w:rPr>
        <w:t>Bratislava 27. apríla 2026</w:t>
      </w:r>
    </w:p>
    <w:sectPr w:rsidR="009463DC" w:rsidRPr="002E239B" w:rsidSect="00D53ED9">
      <w:footerReference w:type="default" r:id="rId6"/>
      <w:pgSz w:w="11906" w:h="16838"/>
      <w:pgMar w:top="1418" w:right="1418" w:bottom="113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4988D" w14:textId="77777777" w:rsidR="00F24F7D" w:rsidRDefault="00F24F7D" w:rsidP="00837237">
      <w:pPr>
        <w:spacing w:after="0" w:line="240" w:lineRule="auto"/>
      </w:pPr>
      <w:r>
        <w:separator/>
      </w:r>
    </w:p>
  </w:endnote>
  <w:endnote w:type="continuationSeparator" w:id="0">
    <w:p w14:paraId="4120BE5F" w14:textId="77777777" w:rsidR="00F24F7D" w:rsidRDefault="00F24F7D" w:rsidP="00837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ilroy">
    <w:altName w:val="Calibri"/>
    <w:panose1 w:val="00000500000000000000"/>
    <w:charset w:val="00"/>
    <w:family w:val="modern"/>
    <w:notTrueType/>
    <w:pitch w:val="variable"/>
    <w:sig w:usb0="00000207" w:usb1="00000000" w:usb2="00000000" w:usb3="00000000" w:csb0="000000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899425"/>
      <w:docPartObj>
        <w:docPartGallery w:val="Page Numbers (Bottom of Page)"/>
        <w:docPartUnique/>
      </w:docPartObj>
    </w:sdtPr>
    <w:sdtEndPr/>
    <w:sdtContent>
      <w:p w14:paraId="67BC39BD" w14:textId="06A2CFDB" w:rsidR="00837237" w:rsidRDefault="00837237">
        <w:pPr>
          <w:pStyle w:val="Pta"/>
          <w:jc w:val="center"/>
        </w:pPr>
        <w:r>
          <w:fldChar w:fldCharType="begin"/>
        </w:r>
        <w:r>
          <w:instrText>PAGE   \* MERGEFORMAT</w:instrText>
        </w:r>
        <w:r>
          <w:fldChar w:fldCharType="separate"/>
        </w:r>
        <w:r>
          <w:t>2</w:t>
        </w:r>
        <w:r>
          <w:fldChar w:fldCharType="end"/>
        </w:r>
      </w:p>
    </w:sdtContent>
  </w:sdt>
  <w:p w14:paraId="2764FAB0" w14:textId="77777777" w:rsidR="00837237" w:rsidRDefault="0083723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A0EC3" w14:textId="77777777" w:rsidR="00F24F7D" w:rsidRDefault="00F24F7D" w:rsidP="00837237">
      <w:pPr>
        <w:spacing w:after="0" w:line="240" w:lineRule="auto"/>
      </w:pPr>
      <w:r>
        <w:separator/>
      </w:r>
    </w:p>
  </w:footnote>
  <w:footnote w:type="continuationSeparator" w:id="0">
    <w:p w14:paraId="3866AD33" w14:textId="77777777" w:rsidR="00F24F7D" w:rsidRDefault="00F24F7D" w:rsidP="008372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4AF"/>
    <w:rsid w:val="000046DD"/>
    <w:rsid w:val="00023ECF"/>
    <w:rsid w:val="000278A8"/>
    <w:rsid w:val="000612CE"/>
    <w:rsid w:val="00066698"/>
    <w:rsid w:val="000B60BA"/>
    <w:rsid w:val="000D7ED9"/>
    <w:rsid w:val="000F0C86"/>
    <w:rsid w:val="00134FB6"/>
    <w:rsid w:val="001C24C8"/>
    <w:rsid w:val="00241CF1"/>
    <w:rsid w:val="002C1617"/>
    <w:rsid w:val="002D5BDF"/>
    <w:rsid w:val="002E239B"/>
    <w:rsid w:val="002F3F51"/>
    <w:rsid w:val="00363DC6"/>
    <w:rsid w:val="0038762B"/>
    <w:rsid w:val="00430382"/>
    <w:rsid w:val="00471CDD"/>
    <w:rsid w:val="004A29E5"/>
    <w:rsid w:val="005138A9"/>
    <w:rsid w:val="005C08BB"/>
    <w:rsid w:val="005E5D64"/>
    <w:rsid w:val="006D7612"/>
    <w:rsid w:val="00724948"/>
    <w:rsid w:val="00796403"/>
    <w:rsid w:val="007A6EE7"/>
    <w:rsid w:val="007E4FF6"/>
    <w:rsid w:val="00800D6D"/>
    <w:rsid w:val="00814CCE"/>
    <w:rsid w:val="00837237"/>
    <w:rsid w:val="008569FD"/>
    <w:rsid w:val="008572BD"/>
    <w:rsid w:val="00865518"/>
    <w:rsid w:val="008741E1"/>
    <w:rsid w:val="00887D87"/>
    <w:rsid w:val="008C2CF2"/>
    <w:rsid w:val="00921954"/>
    <w:rsid w:val="009463DC"/>
    <w:rsid w:val="00962884"/>
    <w:rsid w:val="009704AF"/>
    <w:rsid w:val="009907DD"/>
    <w:rsid w:val="009C2E3E"/>
    <w:rsid w:val="00A64B9E"/>
    <w:rsid w:val="00A9072C"/>
    <w:rsid w:val="00AA1183"/>
    <w:rsid w:val="00B8245A"/>
    <w:rsid w:val="00B96CDA"/>
    <w:rsid w:val="00BF143E"/>
    <w:rsid w:val="00C13317"/>
    <w:rsid w:val="00C7530A"/>
    <w:rsid w:val="00C84C86"/>
    <w:rsid w:val="00C93920"/>
    <w:rsid w:val="00D02A9B"/>
    <w:rsid w:val="00D53ED9"/>
    <w:rsid w:val="00D805CB"/>
    <w:rsid w:val="00D829C6"/>
    <w:rsid w:val="00E20DBA"/>
    <w:rsid w:val="00EF612E"/>
    <w:rsid w:val="00F24F7D"/>
    <w:rsid w:val="00F24FB0"/>
    <w:rsid w:val="00F77CC3"/>
    <w:rsid w:val="00FA0323"/>
    <w:rsid w:val="00FD1055"/>
  </w:rsids>
  <m:mathPr>
    <m:mathFont m:val="Cambria Math"/>
    <m:brkBin m:val="before"/>
    <m:brkBinSub m:val="--"/>
    <m:smallFrac m:val="0"/>
    <m:dispDef/>
    <m:lMargin m:val="0"/>
    <m:rMargin m:val="0"/>
    <m:defJc m:val="centerGroup"/>
    <m:wrapIndent m:val="1440"/>
    <m:intLim m:val="subSup"/>
    <m:naryLim m:val="undOvr"/>
  </m:mathPr>
  <w:themeFontLang w:val="sk-SK"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0C90B"/>
  <w15:chartTrackingRefBased/>
  <w15:docId w15:val="{FDA6D053-8ABA-4DDB-8B59-D9236DF4D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3723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37237"/>
  </w:style>
  <w:style w:type="paragraph" w:styleId="Pta">
    <w:name w:val="footer"/>
    <w:basedOn w:val="Normlny"/>
    <w:link w:val="PtaChar"/>
    <w:uiPriority w:val="99"/>
    <w:unhideWhenUsed/>
    <w:rsid w:val="00837237"/>
    <w:pPr>
      <w:tabs>
        <w:tab w:val="center" w:pos="4536"/>
        <w:tab w:val="right" w:pos="9072"/>
      </w:tabs>
      <w:spacing w:after="0" w:line="240" w:lineRule="auto"/>
    </w:pPr>
  </w:style>
  <w:style w:type="character" w:customStyle="1" w:styleId="PtaChar">
    <w:name w:val="Päta Char"/>
    <w:basedOn w:val="Predvolenpsmoodseku"/>
    <w:link w:val="Pta"/>
    <w:uiPriority w:val="99"/>
    <w:rsid w:val="00837237"/>
  </w:style>
  <w:style w:type="character" w:styleId="Odkaznakomentr">
    <w:name w:val="annotation reference"/>
    <w:basedOn w:val="Predvolenpsmoodseku"/>
    <w:uiPriority w:val="99"/>
    <w:semiHidden/>
    <w:unhideWhenUsed/>
    <w:rsid w:val="00D805CB"/>
    <w:rPr>
      <w:sz w:val="16"/>
      <w:szCs w:val="16"/>
    </w:rPr>
  </w:style>
  <w:style w:type="paragraph" w:styleId="Textkomentra">
    <w:name w:val="annotation text"/>
    <w:basedOn w:val="Normlny"/>
    <w:link w:val="TextkomentraChar"/>
    <w:uiPriority w:val="99"/>
    <w:semiHidden/>
    <w:unhideWhenUsed/>
    <w:rsid w:val="00D805CB"/>
    <w:pPr>
      <w:spacing w:line="240" w:lineRule="auto"/>
    </w:pPr>
    <w:rPr>
      <w:sz w:val="20"/>
      <w:szCs w:val="20"/>
    </w:rPr>
  </w:style>
  <w:style w:type="character" w:customStyle="1" w:styleId="TextkomentraChar">
    <w:name w:val="Text komentára Char"/>
    <w:basedOn w:val="Predvolenpsmoodseku"/>
    <w:link w:val="Textkomentra"/>
    <w:uiPriority w:val="99"/>
    <w:semiHidden/>
    <w:rsid w:val="00D805CB"/>
    <w:rPr>
      <w:sz w:val="20"/>
      <w:szCs w:val="20"/>
    </w:rPr>
  </w:style>
  <w:style w:type="paragraph" w:styleId="Predmetkomentra">
    <w:name w:val="annotation subject"/>
    <w:basedOn w:val="Textkomentra"/>
    <w:next w:val="Textkomentra"/>
    <w:link w:val="PredmetkomentraChar"/>
    <w:uiPriority w:val="99"/>
    <w:semiHidden/>
    <w:unhideWhenUsed/>
    <w:rsid w:val="00D805CB"/>
    <w:rPr>
      <w:b/>
      <w:bCs/>
    </w:rPr>
  </w:style>
  <w:style w:type="character" w:customStyle="1" w:styleId="PredmetkomentraChar">
    <w:name w:val="Predmet komentára Char"/>
    <w:basedOn w:val="TextkomentraChar"/>
    <w:link w:val="Predmetkomentra"/>
    <w:uiPriority w:val="99"/>
    <w:semiHidden/>
    <w:rsid w:val="00D805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2123</Words>
  <Characters>12105</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Juraj Lackovič</dc:creator>
  <cp:keywords/>
  <dc:description/>
  <cp:lastModifiedBy>Dagmar Fillova</cp:lastModifiedBy>
  <cp:revision>2</cp:revision>
  <dcterms:created xsi:type="dcterms:W3CDTF">2026-04-27T07:54:00Z</dcterms:created>
  <dcterms:modified xsi:type="dcterms:W3CDTF">2026-04-27T07:54:00Z</dcterms:modified>
</cp:coreProperties>
</file>