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DB97" w14:textId="77777777" w:rsidR="008115D0" w:rsidRPr="001A05DE" w:rsidRDefault="008115D0" w:rsidP="008115D0">
      <w:pPr>
        <w:spacing w:after="0" w:line="276" w:lineRule="auto"/>
        <w:jc w:val="both"/>
        <w:rPr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>Na rokovanie</w:t>
      </w:r>
    </w:p>
    <w:p w14:paraId="5577DF5C" w14:textId="77777777" w:rsidR="008115D0" w:rsidRPr="001A05DE" w:rsidRDefault="008115D0" w:rsidP="008115D0">
      <w:pPr>
        <w:spacing w:after="0" w:line="276" w:lineRule="auto"/>
        <w:jc w:val="both"/>
        <w:rPr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>Národnej rady Slovenskej republiky</w:t>
      </w:r>
    </w:p>
    <w:p w14:paraId="72C0AC67" w14:textId="77777777" w:rsidR="008115D0" w:rsidRPr="001A05DE" w:rsidRDefault="008115D0" w:rsidP="008115D0">
      <w:pPr>
        <w:spacing w:after="0" w:line="276" w:lineRule="auto"/>
        <w:jc w:val="both"/>
        <w:rPr>
          <w:rFonts w:ascii="Gilroy" w:hAnsi="Gilroy"/>
          <w:sz w:val="24"/>
          <w:szCs w:val="24"/>
        </w:rPr>
      </w:pPr>
    </w:p>
    <w:p w14:paraId="64A2EADE" w14:textId="77777777" w:rsidR="008115D0" w:rsidRPr="001A05DE" w:rsidRDefault="008115D0" w:rsidP="008115D0">
      <w:pPr>
        <w:spacing w:after="0" w:line="276" w:lineRule="auto"/>
        <w:jc w:val="both"/>
        <w:rPr>
          <w:rFonts w:ascii="Gilroy" w:hAnsi="Gilroy"/>
          <w:sz w:val="24"/>
          <w:szCs w:val="24"/>
        </w:rPr>
      </w:pPr>
    </w:p>
    <w:p w14:paraId="591945CD" w14:textId="77777777" w:rsidR="008115D0" w:rsidRPr="001A05DE" w:rsidRDefault="008115D0" w:rsidP="008115D0">
      <w:pPr>
        <w:spacing w:line="276" w:lineRule="auto"/>
        <w:jc w:val="center"/>
        <w:rPr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>I.</w:t>
      </w:r>
    </w:p>
    <w:p w14:paraId="3997ACAE" w14:textId="6952B251" w:rsidR="008115D0" w:rsidRPr="001A05DE" w:rsidRDefault="008115D0" w:rsidP="008115D0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>Podľa čl. 102 ods. 1 písm. o) Ústavy Slovenskej republiky vraciam Národnej rade Slovenskej republiky zákon z</w:t>
      </w:r>
      <w:r w:rsidRPr="001A05DE">
        <w:rPr>
          <w:rFonts w:ascii="Calibri" w:hAnsi="Calibri" w:cs="Calibri"/>
          <w:sz w:val="24"/>
          <w:szCs w:val="24"/>
        </w:rPr>
        <w:t> </w:t>
      </w:r>
      <w:r w:rsidRPr="001A05DE">
        <w:rPr>
          <w:rFonts w:ascii="Gilroy" w:eastAsia="Times New Roman" w:hAnsi="Gilroy" w:cs="Times New Roman"/>
          <w:sz w:val="24"/>
          <w:szCs w:val="24"/>
          <w:lang w:eastAsia="sk-SK"/>
        </w:rPr>
        <w:t>21. apríla 2026,</w:t>
      </w:r>
      <w:bookmarkStart w:id="0" w:name="_Hlk190869702"/>
      <w:bookmarkEnd w:id="0"/>
      <w:r w:rsidRPr="001A05DE">
        <w:rPr>
          <w:rFonts w:ascii="Gilroy" w:eastAsia="Times New Roman" w:hAnsi="Gilroy" w:cs="Times New Roman"/>
          <w:sz w:val="24"/>
          <w:szCs w:val="24"/>
          <w:lang w:eastAsia="sk-SK"/>
        </w:rPr>
        <w:t xml:space="preserve"> ktorým sa mení a dopĺňa zákon č.</w:t>
      </w:r>
      <w:r w:rsidRPr="001A05DE">
        <w:rPr>
          <w:rFonts w:ascii="Calibri" w:hAnsi="Calibri" w:cs="Calibri"/>
          <w:sz w:val="24"/>
          <w:szCs w:val="24"/>
        </w:rPr>
        <w:t> </w:t>
      </w:r>
      <w:r w:rsidRPr="001A05DE">
        <w:rPr>
          <w:rFonts w:ascii="Gilroy" w:eastAsia="Times New Roman" w:hAnsi="Gilroy" w:cs="Times New Roman"/>
          <w:sz w:val="24"/>
          <w:szCs w:val="24"/>
          <w:lang w:eastAsia="sk-SK"/>
        </w:rPr>
        <w:t>203/2011 Z. z. o kolektívnom investovaní v znení neskorších predpisov a ktorým sa dopĺňajú niektoré zákony</w:t>
      </w:r>
      <w:r w:rsidRPr="001A05DE">
        <w:rPr>
          <w:rFonts w:ascii="Gilroy" w:hAnsi="Gilroy"/>
          <w:sz w:val="24"/>
          <w:szCs w:val="24"/>
        </w:rPr>
        <w:t xml:space="preserve"> (ďalej len „schválený zákon“).</w:t>
      </w:r>
    </w:p>
    <w:p w14:paraId="0AC85592" w14:textId="6840C369" w:rsidR="008115D0" w:rsidRPr="001A05DE" w:rsidRDefault="008115D0" w:rsidP="008115D0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>Navrhujem, aby Národná rada Slovenskej republiky pri opätovnom prerokovaní schválila zákon so zmenami uvedenými v</w:t>
      </w:r>
      <w:r w:rsidRPr="001A05DE">
        <w:rPr>
          <w:rFonts w:ascii="Calibri" w:hAnsi="Calibri" w:cs="Calibri"/>
          <w:sz w:val="24"/>
          <w:szCs w:val="24"/>
        </w:rPr>
        <w:t> </w:t>
      </w:r>
      <w:r w:rsidRPr="001A05DE">
        <w:rPr>
          <w:rFonts w:ascii="Gilroy" w:hAnsi="Gilroy" w:cs="Gilroy"/>
          <w:sz w:val="24"/>
          <w:szCs w:val="24"/>
        </w:rPr>
        <w:t>č</w:t>
      </w:r>
      <w:r w:rsidRPr="001A05DE">
        <w:rPr>
          <w:rFonts w:ascii="Gilroy" w:hAnsi="Gilroy"/>
          <w:sz w:val="24"/>
          <w:szCs w:val="24"/>
        </w:rPr>
        <w:t>asti III.</w:t>
      </w:r>
      <w:r w:rsidR="00D422A1" w:rsidRPr="001A05DE">
        <w:rPr>
          <w:rFonts w:ascii="Gilroy" w:hAnsi="Gilroy"/>
          <w:sz w:val="24"/>
          <w:szCs w:val="24"/>
        </w:rPr>
        <w:t xml:space="preserve"> </w:t>
      </w:r>
    </w:p>
    <w:p w14:paraId="640DCFA8" w14:textId="00E45CA4" w:rsidR="009E2B1D" w:rsidRPr="001A05DE" w:rsidRDefault="009E2B1D" w:rsidP="008115D0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</w:p>
    <w:p w14:paraId="61270558" w14:textId="6FC08D3B" w:rsidR="009208F2" w:rsidRPr="001A05DE" w:rsidRDefault="009E2B1D" w:rsidP="009E2B1D">
      <w:pPr>
        <w:jc w:val="center"/>
        <w:rPr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>II.</w:t>
      </w:r>
    </w:p>
    <w:p w14:paraId="1ACF6A7F" w14:textId="77777777" w:rsidR="008111A5" w:rsidRPr="001A05DE" w:rsidRDefault="009E2B1D" w:rsidP="00AB3EEB">
      <w:pPr>
        <w:spacing w:after="0" w:line="276" w:lineRule="auto"/>
        <w:ind w:firstLine="708"/>
        <w:jc w:val="both"/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</w:pPr>
      <w:r w:rsidRPr="001A05DE">
        <w:rPr>
          <w:rFonts w:ascii="Gilroy" w:hAnsi="Gilroy"/>
          <w:sz w:val="24"/>
          <w:szCs w:val="24"/>
        </w:rPr>
        <w:t xml:space="preserve">Schválený zákon bol na rokovanie Národnej rady Slovenskej republiky (ďalej len „národná rada“) </w:t>
      </w:r>
      <w:r w:rsidR="00B76A6B" w:rsidRPr="001A05DE">
        <w:rPr>
          <w:rFonts w:ascii="Gilroy" w:hAnsi="Gilroy"/>
          <w:sz w:val="24"/>
          <w:szCs w:val="24"/>
        </w:rPr>
        <w:t xml:space="preserve">predložený </w:t>
      </w:r>
      <w:r w:rsidRPr="001A05DE">
        <w:rPr>
          <w:rFonts w:ascii="Gilroy" w:hAnsi="Gilroy"/>
          <w:sz w:val="24"/>
          <w:szCs w:val="24"/>
        </w:rPr>
        <w:t>ako vládny návrh zákona, ktorým sa mení a dopĺňa zákon č.</w:t>
      </w:r>
      <w:r w:rsidRPr="001A05DE">
        <w:rPr>
          <w:rFonts w:ascii="Calibri" w:hAnsi="Calibri" w:cs="Calibri"/>
          <w:sz w:val="24"/>
          <w:szCs w:val="24"/>
        </w:rPr>
        <w:t> </w:t>
      </w:r>
      <w:r w:rsidRPr="001A05DE">
        <w:rPr>
          <w:rFonts w:ascii="Gilroy" w:hAnsi="Gilroy"/>
          <w:sz w:val="24"/>
          <w:szCs w:val="24"/>
        </w:rPr>
        <w:t>203/2011 Z. z. o kolektívnom investovaní v znení neskorších predpisov (ďalej len „</w:t>
      </w:r>
      <w:r w:rsidR="007A686C" w:rsidRPr="001A05DE">
        <w:rPr>
          <w:rFonts w:ascii="Gilroy" w:hAnsi="Gilroy"/>
          <w:sz w:val="24"/>
          <w:szCs w:val="24"/>
        </w:rPr>
        <w:t xml:space="preserve">vládny </w:t>
      </w:r>
      <w:r w:rsidRPr="001A05DE">
        <w:rPr>
          <w:rFonts w:ascii="Gilroy" w:hAnsi="Gilroy"/>
          <w:sz w:val="24"/>
          <w:szCs w:val="24"/>
        </w:rPr>
        <w:t>návrh zákona“). V</w:t>
      </w:r>
      <w:r w:rsidRPr="001A05DE">
        <w:rPr>
          <w:rFonts w:ascii="Calibri" w:hAnsi="Calibri" w:cs="Calibri"/>
          <w:sz w:val="24"/>
          <w:szCs w:val="24"/>
        </w:rPr>
        <w:t> </w:t>
      </w:r>
      <w:r w:rsidRPr="001A05DE">
        <w:rPr>
          <w:rFonts w:ascii="Gilroy" w:hAnsi="Gilroy"/>
          <w:sz w:val="24"/>
          <w:szCs w:val="24"/>
        </w:rPr>
        <w:t>dôvodovej správe sa uvádza, že „</w:t>
      </w:r>
      <w:r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 xml:space="preserve">cieľom návrhu zákona je: </w:t>
      </w:r>
    </w:p>
    <w:p w14:paraId="2ED81D1D" w14:textId="38A9C6B7" w:rsidR="008111A5" w:rsidRPr="001A05DE" w:rsidRDefault="007A032D" w:rsidP="008111A5">
      <w:pPr>
        <w:spacing w:after="0" w:line="276" w:lineRule="auto"/>
        <w:ind w:firstLine="708"/>
        <w:jc w:val="both"/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</w:pPr>
      <w:r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 xml:space="preserve">-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transpozícia</w:t>
      </w:r>
      <w:r w:rsidR="009E2B1D" w:rsidRPr="001A05DE">
        <w:rPr>
          <w:rFonts w:ascii="Gilroy" w:eastAsia="Times New Roman" w:hAnsi="Gilroy" w:cs="Times New Roman"/>
          <w:i/>
          <w:iCs/>
          <w:spacing w:val="3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smernice</w:t>
      </w:r>
      <w:r w:rsidR="009E2B1D" w:rsidRPr="001A05DE">
        <w:rPr>
          <w:rFonts w:ascii="Gilroy" w:eastAsia="Times New Roman" w:hAnsi="Gilroy" w:cs="Times New Roman"/>
          <w:i/>
          <w:iCs/>
          <w:spacing w:val="3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Európskeho</w:t>
      </w:r>
      <w:r w:rsidR="009E2B1D" w:rsidRPr="001A05DE">
        <w:rPr>
          <w:rFonts w:ascii="Gilroy" w:eastAsia="Times New Roman" w:hAnsi="Gilroy" w:cs="Times New Roman"/>
          <w:i/>
          <w:iCs/>
          <w:spacing w:val="3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parlamentu</w:t>
      </w:r>
      <w:r w:rsidR="009E2B1D" w:rsidRPr="001A05DE">
        <w:rPr>
          <w:rFonts w:ascii="Gilroy" w:eastAsia="Times New Roman" w:hAnsi="Gilroy" w:cs="Times New Roman"/>
          <w:i/>
          <w:iCs/>
          <w:spacing w:val="3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a Rady</w:t>
      </w:r>
      <w:r w:rsidR="009E2B1D" w:rsidRPr="001A05DE">
        <w:rPr>
          <w:rFonts w:ascii="Gilroy" w:eastAsia="Times New Roman" w:hAnsi="Gilroy" w:cs="Times New Roman"/>
          <w:i/>
          <w:iCs/>
          <w:spacing w:val="3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(EÚ)</w:t>
      </w:r>
      <w:r w:rsidR="009E2B1D" w:rsidRPr="001A05DE">
        <w:rPr>
          <w:rFonts w:ascii="Gilroy" w:eastAsia="Times New Roman" w:hAnsi="Gilroy" w:cs="Times New Roman"/>
          <w:i/>
          <w:iCs/>
          <w:spacing w:val="3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2024/927</w:t>
      </w:r>
      <w:r w:rsidR="009E2B1D" w:rsidRPr="001A05DE">
        <w:rPr>
          <w:rFonts w:ascii="Gilroy" w:eastAsia="Times New Roman" w:hAnsi="Gilroy" w:cs="Times New Roman"/>
          <w:i/>
          <w:iCs/>
          <w:spacing w:val="3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z</w:t>
      </w:r>
      <w:r w:rsidR="001A05DE">
        <w:rPr>
          <w:rFonts w:ascii="Calibri" w:eastAsia="Times New Roman" w:hAnsi="Calibri" w:cs="Calibri"/>
          <w:i/>
          <w:iCs/>
          <w:sz w:val="24"/>
          <w:szCs w:val="24"/>
          <w:lang w:eastAsia="sk-SK"/>
        </w:rPr>
        <w:t> 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13.</w:t>
      </w:r>
      <w:r w:rsidR="001A05DE">
        <w:rPr>
          <w:rFonts w:ascii="Calibri" w:eastAsia="Times New Roman" w:hAnsi="Calibri" w:cs="Calibri"/>
          <w:i/>
          <w:iCs/>
          <w:sz w:val="24"/>
          <w:szCs w:val="24"/>
          <w:lang w:eastAsia="sk-SK"/>
        </w:rPr>
        <w:t> 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marca</w:t>
      </w:r>
      <w:r w:rsidR="009E2B1D" w:rsidRPr="001A05DE">
        <w:rPr>
          <w:rFonts w:ascii="Gilroy" w:eastAsia="Times New Roman" w:hAnsi="Gilroy" w:cs="Times New Roman"/>
          <w:i/>
          <w:iCs/>
          <w:spacing w:val="3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2024, ktorou</w:t>
      </w:r>
      <w:r w:rsidR="009E2B1D" w:rsidRPr="001A05DE">
        <w:rPr>
          <w:rFonts w:ascii="Gilroy" w:eastAsia="Times New Roman" w:hAnsi="Gilroy" w:cs="Times New Roman"/>
          <w:i/>
          <w:iCs/>
          <w:spacing w:val="10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sa</w:t>
      </w:r>
      <w:r w:rsidR="009E2B1D" w:rsidRPr="001A05DE">
        <w:rPr>
          <w:rFonts w:ascii="Gilroy" w:eastAsia="Times New Roman" w:hAnsi="Gilroy" w:cs="Times New Roman"/>
          <w:i/>
          <w:iCs/>
          <w:spacing w:val="10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menia</w:t>
      </w:r>
      <w:r w:rsidR="009E2B1D" w:rsidRPr="001A05DE">
        <w:rPr>
          <w:rFonts w:ascii="Gilroy" w:eastAsia="Times New Roman" w:hAnsi="Gilroy" w:cs="Times New Roman"/>
          <w:i/>
          <w:iCs/>
          <w:spacing w:val="10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smernice 2011/61/EÚ</w:t>
      </w:r>
      <w:r w:rsidR="009E2B1D" w:rsidRPr="001A05DE">
        <w:rPr>
          <w:rFonts w:ascii="Gilroy" w:eastAsia="Times New Roman" w:hAnsi="Gilroy" w:cs="Times New Roman"/>
          <w:i/>
          <w:iCs/>
          <w:spacing w:val="10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(smernica</w:t>
      </w:r>
      <w:r w:rsidR="009E2B1D" w:rsidRPr="001A05DE">
        <w:rPr>
          <w:rFonts w:ascii="Gilroy" w:eastAsia="Times New Roman" w:hAnsi="Gilroy" w:cs="Times New Roman"/>
          <w:i/>
          <w:iCs/>
          <w:spacing w:val="10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AIFMD)</w:t>
      </w:r>
      <w:r w:rsidR="009E2B1D" w:rsidRPr="001A05DE">
        <w:rPr>
          <w:rFonts w:ascii="Gilroy" w:eastAsia="Times New Roman" w:hAnsi="Gilroy" w:cs="Times New Roman"/>
          <w:i/>
          <w:iCs/>
          <w:spacing w:val="10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a</w:t>
      </w:r>
      <w:r w:rsidR="00B43993" w:rsidRPr="001A05DE">
        <w:rPr>
          <w:rFonts w:ascii="Calibri" w:eastAsia="Times New Roman" w:hAnsi="Calibri" w:cs="Times New Roman"/>
          <w:i/>
          <w:iCs/>
          <w:sz w:val="24"/>
          <w:szCs w:val="24"/>
          <w:lang w:eastAsia="sk-SK"/>
        </w:rPr>
        <w:t> 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2009/65/ES</w:t>
      </w:r>
      <w:r w:rsidR="009E2B1D" w:rsidRPr="001A05DE">
        <w:rPr>
          <w:rFonts w:ascii="Gilroy" w:eastAsia="Times New Roman" w:hAnsi="Gilroy" w:cs="Times New Roman"/>
          <w:i/>
          <w:iCs/>
          <w:spacing w:val="10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(smernica UCITS),</w:t>
      </w:r>
      <w:r w:rsidR="009E2B1D" w:rsidRPr="001A05DE">
        <w:rPr>
          <w:rFonts w:ascii="Gilroy" w:eastAsia="Times New Roman" w:hAnsi="Gilroy" w:cs="Times New Roman"/>
          <w:i/>
          <w:iCs/>
          <w:spacing w:val="24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pokiaľ</w:t>
      </w:r>
      <w:r w:rsidR="009E2B1D" w:rsidRPr="001A05DE">
        <w:rPr>
          <w:rFonts w:ascii="Gilroy" w:eastAsia="Times New Roman" w:hAnsi="Gilroy" w:cs="Times New Roman"/>
          <w:i/>
          <w:iCs/>
          <w:spacing w:val="24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ide</w:t>
      </w:r>
      <w:r w:rsidR="009E2B1D" w:rsidRPr="001A05DE">
        <w:rPr>
          <w:rFonts w:ascii="Gilroy" w:eastAsia="Times New Roman" w:hAnsi="Gilroy" w:cs="Times New Roman"/>
          <w:i/>
          <w:iCs/>
          <w:spacing w:val="24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o dohody</w:t>
      </w:r>
      <w:r w:rsidR="009E2B1D" w:rsidRPr="001A05DE">
        <w:rPr>
          <w:rFonts w:ascii="Gilroy" w:eastAsia="Times New Roman" w:hAnsi="Gilroy" w:cs="Times New Roman"/>
          <w:i/>
          <w:iCs/>
          <w:spacing w:val="24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o delegovaní,</w:t>
      </w:r>
      <w:r w:rsidR="009E2B1D" w:rsidRPr="001A05DE">
        <w:rPr>
          <w:rFonts w:ascii="Gilroy" w:eastAsia="Times New Roman" w:hAnsi="Gilroy" w:cs="Times New Roman"/>
          <w:i/>
          <w:iCs/>
          <w:spacing w:val="24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riadenie</w:t>
      </w:r>
      <w:r w:rsidR="009E2B1D" w:rsidRPr="001A05DE">
        <w:rPr>
          <w:rFonts w:ascii="Gilroy" w:eastAsia="Times New Roman" w:hAnsi="Gilroy" w:cs="Times New Roman"/>
          <w:i/>
          <w:iCs/>
          <w:spacing w:val="24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rizika</w:t>
      </w:r>
      <w:r w:rsidR="009E2B1D" w:rsidRPr="001A05DE">
        <w:rPr>
          <w:rFonts w:ascii="Gilroy" w:eastAsia="Times New Roman" w:hAnsi="Gilroy" w:cs="Times New Roman"/>
          <w:i/>
          <w:iCs/>
          <w:spacing w:val="24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likvidity,</w:t>
      </w:r>
      <w:r w:rsidR="009E2B1D" w:rsidRPr="001A05DE">
        <w:rPr>
          <w:rFonts w:ascii="Gilroy" w:eastAsia="Times New Roman" w:hAnsi="Gilroy" w:cs="Times New Roman"/>
          <w:i/>
          <w:iCs/>
          <w:spacing w:val="24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podávanie</w:t>
      </w:r>
      <w:r w:rsidR="009E2B1D" w:rsidRPr="001A05DE">
        <w:rPr>
          <w:rFonts w:ascii="Gilroy" w:eastAsia="Times New Roman" w:hAnsi="Gilroy" w:cs="Times New Roman"/>
          <w:i/>
          <w:iCs/>
          <w:spacing w:val="24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správ</w:t>
      </w:r>
      <w:r w:rsidR="009E2B1D" w:rsidRPr="001A05DE">
        <w:rPr>
          <w:rFonts w:ascii="Gilroy" w:eastAsia="Times New Roman" w:hAnsi="Gilroy" w:cs="Times New Roman"/>
          <w:i/>
          <w:iCs/>
          <w:spacing w:val="24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na účely</w:t>
      </w:r>
      <w:r w:rsidR="009E2B1D" w:rsidRPr="001A05DE">
        <w:rPr>
          <w:rFonts w:ascii="Gilroy" w:eastAsia="Times New Roman" w:hAnsi="Gilroy" w:cs="Times New Roman"/>
          <w:i/>
          <w:iCs/>
          <w:spacing w:val="192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dohľadu,</w:t>
      </w:r>
      <w:r w:rsidR="009E2B1D" w:rsidRPr="001A05DE">
        <w:rPr>
          <w:rFonts w:ascii="Gilroy" w:eastAsia="Times New Roman" w:hAnsi="Gilroy" w:cs="Times New Roman"/>
          <w:i/>
          <w:iCs/>
          <w:spacing w:val="192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poskytovanie</w:t>
      </w:r>
      <w:r w:rsidR="009E2B1D" w:rsidRPr="001A05DE">
        <w:rPr>
          <w:rFonts w:ascii="Gilroy" w:eastAsia="Times New Roman" w:hAnsi="Gilroy" w:cs="Times New Roman"/>
          <w:i/>
          <w:iCs/>
          <w:spacing w:val="192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služieb</w:t>
      </w:r>
      <w:r w:rsidR="009E2B1D" w:rsidRPr="001A05DE">
        <w:rPr>
          <w:rFonts w:ascii="Gilroy" w:eastAsia="Times New Roman" w:hAnsi="Gilroy" w:cs="Times New Roman"/>
          <w:i/>
          <w:iCs/>
          <w:spacing w:val="192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depozitára</w:t>
      </w:r>
      <w:r w:rsidR="009E2B1D" w:rsidRPr="001A05DE">
        <w:rPr>
          <w:rFonts w:ascii="Gilroy" w:eastAsia="Times New Roman" w:hAnsi="Gilroy" w:cs="Times New Roman"/>
          <w:i/>
          <w:iCs/>
          <w:spacing w:val="192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a</w:t>
      </w:r>
      <w:r w:rsidR="004B2B5E" w:rsidRPr="001A05DE">
        <w:rPr>
          <w:rFonts w:ascii="Calibri" w:hAnsi="Calibri" w:cs="Calibri"/>
          <w:sz w:val="24"/>
          <w:szCs w:val="24"/>
        </w:rPr>
        <w:t> 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úschovy</w:t>
      </w:r>
      <w:r w:rsidR="009E2B1D" w:rsidRPr="001A05DE">
        <w:rPr>
          <w:rFonts w:ascii="Gilroy" w:eastAsia="Times New Roman" w:hAnsi="Gilroy" w:cs="Times New Roman"/>
          <w:i/>
          <w:iCs/>
          <w:spacing w:val="192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cenných</w:t>
      </w:r>
      <w:r w:rsidR="009E2B1D" w:rsidRPr="001A05DE">
        <w:rPr>
          <w:rFonts w:ascii="Gilroy" w:eastAsia="Times New Roman" w:hAnsi="Gilroy" w:cs="Times New Roman"/>
          <w:i/>
          <w:iCs/>
          <w:spacing w:val="192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papierov a poskytovanie</w:t>
      </w:r>
      <w:r w:rsidR="009E2B1D" w:rsidRPr="001A05DE">
        <w:rPr>
          <w:rFonts w:ascii="Gilroy" w:eastAsia="Times New Roman" w:hAnsi="Gilroy" w:cs="Times New Roman"/>
          <w:i/>
          <w:iCs/>
          <w:spacing w:val="76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úverov</w:t>
      </w:r>
      <w:r w:rsidR="009E2B1D" w:rsidRPr="001A05DE">
        <w:rPr>
          <w:rFonts w:ascii="Gilroy" w:eastAsia="Times New Roman" w:hAnsi="Gilroy" w:cs="Times New Roman"/>
          <w:i/>
          <w:iCs/>
          <w:spacing w:val="76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zo</w:t>
      </w:r>
      <w:r w:rsidR="009E2B1D" w:rsidRPr="001A05DE">
        <w:rPr>
          <w:rFonts w:ascii="Gilroy" w:eastAsia="Times New Roman" w:hAnsi="Gilroy" w:cs="Times New Roman"/>
          <w:i/>
          <w:iCs/>
          <w:spacing w:val="76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strany</w:t>
      </w:r>
      <w:r w:rsidR="009E2B1D" w:rsidRPr="001A05DE">
        <w:rPr>
          <w:rFonts w:ascii="Gilroy" w:eastAsia="Times New Roman" w:hAnsi="Gilroy" w:cs="Times New Roman"/>
          <w:i/>
          <w:iCs/>
          <w:spacing w:val="76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alternatívnych</w:t>
      </w:r>
      <w:r w:rsidR="009E2B1D" w:rsidRPr="001A05DE">
        <w:rPr>
          <w:rFonts w:ascii="Gilroy" w:eastAsia="Times New Roman" w:hAnsi="Gilroy" w:cs="Times New Roman"/>
          <w:i/>
          <w:iCs/>
          <w:spacing w:val="76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investičných</w:t>
      </w:r>
      <w:r w:rsidR="009E2B1D" w:rsidRPr="001A05DE">
        <w:rPr>
          <w:rFonts w:ascii="Gilroy" w:eastAsia="Times New Roman" w:hAnsi="Gilroy" w:cs="Times New Roman"/>
          <w:i/>
          <w:iCs/>
          <w:spacing w:val="76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fondov  (Ú.</w:t>
      </w:r>
      <w:r w:rsidR="009E2B1D" w:rsidRPr="001A05DE">
        <w:rPr>
          <w:rFonts w:ascii="Gilroy" w:eastAsia="Times New Roman" w:hAnsi="Gilroy" w:cs="Times New Roman"/>
          <w:i/>
          <w:iCs/>
          <w:spacing w:val="76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v.</w:t>
      </w:r>
      <w:r w:rsidR="009E2B1D" w:rsidRPr="001A05DE">
        <w:rPr>
          <w:rFonts w:ascii="Gilroy" w:eastAsia="Times New Roman" w:hAnsi="Gilroy" w:cs="Times New Roman"/>
          <w:i/>
          <w:iCs/>
          <w:spacing w:val="76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EÚ</w:t>
      </w:r>
      <w:r w:rsidR="009E2B1D" w:rsidRPr="001A05DE">
        <w:rPr>
          <w:rFonts w:ascii="Gilroy" w:eastAsia="Times New Roman" w:hAnsi="Gilroy" w:cs="Times New Roman"/>
          <w:i/>
          <w:iCs/>
          <w:spacing w:val="76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L, 2024/927,</w:t>
      </w:r>
      <w:r w:rsidR="009E2B1D" w:rsidRPr="001A05DE">
        <w:rPr>
          <w:rFonts w:ascii="Gilroy" w:eastAsia="Times New Roman" w:hAnsi="Gilroy" w:cs="Times New Roman"/>
          <w:i/>
          <w:iCs/>
          <w:spacing w:val="10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26.3.2024).</w:t>
      </w:r>
      <w:r w:rsidR="009E2B1D" w:rsidRPr="001A05DE">
        <w:rPr>
          <w:rFonts w:ascii="Gilroy" w:eastAsia="Times New Roman" w:hAnsi="Gilroy" w:cs="Times New Roman"/>
          <w:i/>
          <w:iCs/>
          <w:spacing w:val="10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Uvedenou</w:t>
      </w:r>
      <w:r w:rsidR="009E2B1D" w:rsidRPr="001A05DE">
        <w:rPr>
          <w:rFonts w:ascii="Gilroy" w:eastAsia="Times New Roman" w:hAnsi="Gilroy" w:cs="Times New Roman"/>
          <w:i/>
          <w:iCs/>
          <w:spacing w:val="10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smernicou</w:t>
      </w:r>
      <w:r w:rsidR="009E2B1D" w:rsidRPr="001A05DE">
        <w:rPr>
          <w:rFonts w:ascii="Gilroy" w:eastAsia="Times New Roman" w:hAnsi="Gilroy" w:cs="Times New Roman"/>
          <w:i/>
          <w:iCs/>
          <w:spacing w:val="10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sa</w:t>
      </w:r>
      <w:r w:rsidR="009E2B1D" w:rsidRPr="001A05DE">
        <w:rPr>
          <w:rFonts w:ascii="Gilroy" w:eastAsia="Times New Roman" w:hAnsi="Gilroy" w:cs="Times New Roman"/>
          <w:i/>
          <w:iCs/>
          <w:spacing w:val="10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harmonizujú</w:t>
      </w:r>
      <w:r w:rsidR="009E2B1D" w:rsidRPr="001A05DE">
        <w:rPr>
          <w:rFonts w:ascii="Gilroy" w:eastAsia="Times New Roman" w:hAnsi="Gilroy" w:cs="Times New Roman"/>
          <w:i/>
          <w:iCs/>
          <w:spacing w:val="10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pravidlá</w:t>
      </w:r>
      <w:r w:rsidR="009E2B1D" w:rsidRPr="001A05DE">
        <w:rPr>
          <w:rFonts w:ascii="Gilroy" w:eastAsia="Times New Roman" w:hAnsi="Gilroy" w:cs="Times New Roman"/>
          <w:i/>
          <w:iCs/>
          <w:spacing w:val="10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pre</w:t>
      </w:r>
      <w:r w:rsidR="009E2B1D" w:rsidRPr="001A05DE">
        <w:rPr>
          <w:rFonts w:ascii="Gilroy" w:eastAsia="Times New Roman" w:hAnsi="Gilroy" w:cs="Times New Roman"/>
          <w:i/>
          <w:iCs/>
          <w:spacing w:val="10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správcov alternatívnych</w:t>
      </w:r>
      <w:r w:rsidR="009E2B1D" w:rsidRPr="001A05DE">
        <w:rPr>
          <w:rFonts w:ascii="Gilroy" w:eastAsia="Times New Roman" w:hAnsi="Gilroy" w:cs="Times New Roman"/>
          <w:i/>
          <w:iCs/>
          <w:spacing w:val="116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investičných</w:t>
      </w:r>
      <w:r w:rsidR="009E2B1D" w:rsidRPr="001A05DE">
        <w:rPr>
          <w:rFonts w:ascii="Gilroy" w:eastAsia="Times New Roman" w:hAnsi="Gilroy" w:cs="Times New Roman"/>
          <w:i/>
          <w:iCs/>
          <w:spacing w:val="116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fondov,</w:t>
      </w:r>
      <w:r w:rsidR="009E2B1D" w:rsidRPr="001A05DE">
        <w:rPr>
          <w:rFonts w:ascii="Gilroy" w:eastAsia="Times New Roman" w:hAnsi="Gilroy" w:cs="Times New Roman"/>
          <w:i/>
          <w:iCs/>
          <w:spacing w:val="116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ktoré</w:t>
      </w:r>
      <w:r w:rsidR="009E2B1D" w:rsidRPr="001A05DE">
        <w:rPr>
          <w:rFonts w:ascii="Gilroy" w:eastAsia="Times New Roman" w:hAnsi="Gilroy" w:cs="Times New Roman"/>
          <w:i/>
          <w:iCs/>
          <w:spacing w:val="116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poskytujú</w:t>
      </w:r>
      <w:r w:rsidR="009E2B1D" w:rsidRPr="001A05DE">
        <w:rPr>
          <w:rFonts w:ascii="Gilroy" w:eastAsia="Times New Roman" w:hAnsi="Gilroy" w:cs="Times New Roman"/>
          <w:i/>
          <w:iCs/>
          <w:spacing w:val="116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úvery,</w:t>
      </w:r>
      <w:r w:rsidR="009E2B1D" w:rsidRPr="001A05DE">
        <w:rPr>
          <w:rFonts w:ascii="Gilroy" w:eastAsia="Times New Roman" w:hAnsi="Gilroy" w:cs="Times New Roman"/>
          <w:i/>
          <w:iCs/>
          <w:spacing w:val="116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upresňujú</w:t>
      </w:r>
      <w:r w:rsidR="009E2B1D" w:rsidRPr="001A05DE">
        <w:rPr>
          <w:rFonts w:ascii="Gilroy" w:eastAsia="Times New Roman" w:hAnsi="Gilroy" w:cs="Times New Roman"/>
          <w:i/>
          <w:iCs/>
          <w:spacing w:val="116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sa</w:t>
      </w:r>
      <w:r w:rsidR="009E2B1D" w:rsidRPr="001A05DE">
        <w:rPr>
          <w:rFonts w:ascii="Gilroy" w:eastAsia="Times New Roman" w:hAnsi="Gilroy" w:cs="Times New Roman"/>
          <w:i/>
          <w:iCs/>
          <w:spacing w:val="116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pravidlá delegovania</w:t>
      </w:r>
      <w:r w:rsidR="009E2B1D" w:rsidRPr="001A05DE">
        <w:rPr>
          <w:rFonts w:ascii="Gilroy" w:eastAsia="Times New Roman" w:hAnsi="Gilroy" w:cs="Times New Roman"/>
          <w:i/>
          <w:iCs/>
          <w:spacing w:val="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činností</w:t>
      </w:r>
      <w:r w:rsidR="009E2B1D" w:rsidRPr="001A05DE">
        <w:rPr>
          <w:rFonts w:ascii="Gilroy" w:eastAsia="Times New Roman" w:hAnsi="Gilroy" w:cs="Times New Roman"/>
          <w:i/>
          <w:iCs/>
          <w:spacing w:val="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zo</w:t>
      </w:r>
      <w:r w:rsidR="009E2B1D" w:rsidRPr="001A05DE">
        <w:rPr>
          <w:rFonts w:ascii="Gilroy" w:eastAsia="Times New Roman" w:hAnsi="Gilroy" w:cs="Times New Roman"/>
          <w:i/>
          <w:iCs/>
          <w:spacing w:val="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správcov</w:t>
      </w:r>
      <w:r w:rsidR="009E2B1D" w:rsidRPr="001A05DE">
        <w:rPr>
          <w:rFonts w:ascii="Gilroy" w:eastAsia="Times New Roman" w:hAnsi="Gilroy" w:cs="Times New Roman"/>
          <w:i/>
          <w:iCs/>
          <w:spacing w:val="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fondov</w:t>
      </w:r>
      <w:r w:rsidR="009E2B1D" w:rsidRPr="001A05DE">
        <w:rPr>
          <w:rFonts w:ascii="Gilroy" w:eastAsia="Times New Roman" w:hAnsi="Gilroy" w:cs="Times New Roman"/>
          <w:i/>
          <w:iCs/>
          <w:spacing w:val="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na</w:t>
      </w:r>
      <w:r w:rsidR="009E2B1D" w:rsidRPr="001A05DE">
        <w:rPr>
          <w:rFonts w:ascii="Gilroy" w:eastAsia="Times New Roman" w:hAnsi="Gilroy" w:cs="Times New Roman"/>
          <w:i/>
          <w:iCs/>
          <w:spacing w:val="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tretie</w:t>
      </w:r>
      <w:r w:rsidR="009E2B1D" w:rsidRPr="001A05DE">
        <w:rPr>
          <w:rFonts w:ascii="Gilroy" w:eastAsia="Times New Roman" w:hAnsi="Gilroy" w:cs="Times New Roman"/>
          <w:i/>
          <w:iCs/>
          <w:spacing w:val="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subjekty,</w:t>
      </w:r>
      <w:r w:rsidR="009E2B1D" w:rsidRPr="001A05DE">
        <w:rPr>
          <w:rFonts w:ascii="Gilroy" w:eastAsia="Times New Roman" w:hAnsi="Gilroy" w:cs="Times New Roman"/>
          <w:i/>
          <w:iCs/>
          <w:spacing w:val="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rozširuje</w:t>
      </w:r>
      <w:r w:rsidR="009E2B1D" w:rsidRPr="001A05DE">
        <w:rPr>
          <w:rFonts w:ascii="Gilroy" w:eastAsia="Times New Roman" w:hAnsi="Gilroy" w:cs="Times New Roman"/>
          <w:i/>
          <w:iCs/>
          <w:spacing w:val="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sa</w:t>
      </w:r>
      <w:r w:rsidR="009E2B1D" w:rsidRPr="001A05DE">
        <w:rPr>
          <w:rFonts w:ascii="Gilroy" w:eastAsia="Times New Roman" w:hAnsi="Gilroy" w:cs="Times New Roman"/>
          <w:i/>
          <w:iCs/>
          <w:spacing w:val="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škála</w:t>
      </w:r>
      <w:r w:rsidR="009E2B1D" w:rsidRPr="001A05DE">
        <w:rPr>
          <w:rFonts w:ascii="Gilroy" w:eastAsia="Times New Roman" w:hAnsi="Gilroy" w:cs="Times New Roman"/>
          <w:i/>
          <w:iCs/>
          <w:spacing w:val="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nástrojov</w:t>
      </w:r>
      <w:r w:rsidR="009E2B1D" w:rsidRPr="001A05DE">
        <w:rPr>
          <w:rFonts w:ascii="Gilroy" w:eastAsia="Times New Roman" w:hAnsi="Gilroy" w:cs="Times New Roman"/>
          <w:i/>
          <w:iCs/>
          <w:spacing w:val="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na riadenie</w:t>
      </w:r>
      <w:r w:rsidR="009E2B1D" w:rsidRPr="001A05DE">
        <w:rPr>
          <w:rFonts w:ascii="Gilroy" w:eastAsia="Times New Roman" w:hAnsi="Gilroy" w:cs="Times New Roman"/>
          <w:i/>
          <w:iCs/>
          <w:spacing w:val="1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likvidity</w:t>
      </w:r>
      <w:r w:rsidR="009E2B1D" w:rsidRPr="001A05DE">
        <w:rPr>
          <w:rFonts w:ascii="Gilroy" w:eastAsia="Times New Roman" w:hAnsi="Gilroy" w:cs="Times New Roman"/>
          <w:i/>
          <w:iCs/>
          <w:spacing w:val="1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fondov</w:t>
      </w:r>
      <w:r w:rsidR="009E2B1D" w:rsidRPr="001A05DE">
        <w:rPr>
          <w:rFonts w:ascii="Gilroy" w:eastAsia="Times New Roman" w:hAnsi="Gilroy" w:cs="Times New Roman"/>
          <w:i/>
          <w:iCs/>
          <w:spacing w:val="1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za</w:t>
      </w:r>
      <w:r w:rsidR="009E2B1D" w:rsidRPr="001A05DE">
        <w:rPr>
          <w:rFonts w:ascii="Gilroy" w:eastAsia="Times New Roman" w:hAnsi="Gilroy" w:cs="Times New Roman"/>
          <w:i/>
          <w:iCs/>
          <w:spacing w:val="1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účelom</w:t>
      </w:r>
      <w:r w:rsidR="009E2B1D" w:rsidRPr="001A05DE">
        <w:rPr>
          <w:rFonts w:ascii="Gilroy" w:eastAsia="Times New Roman" w:hAnsi="Gilroy" w:cs="Times New Roman"/>
          <w:i/>
          <w:iCs/>
          <w:spacing w:val="1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vyššej</w:t>
      </w:r>
      <w:r w:rsidR="009E2B1D" w:rsidRPr="001A05DE">
        <w:rPr>
          <w:rFonts w:ascii="Gilroy" w:eastAsia="Times New Roman" w:hAnsi="Gilroy" w:cs="Times New Roman"/>
          <w:i/>
          <w:iCs/>
          <w:spacing w:val="1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ochrany</w:t>
      </w:r>
      <w:r w:rsidR="009E2B1D" w:rsidRPr="001A05DE">
        <w:rPr>
          <w:rFonts w:ascii="Gilroy" w:eastAsia="Times New Roman" w:hAnsi="Gilroy" w:cs="Times New Roman"/>
          <w:i/>
          <w:iCs/>
          <w:spacing w:val="1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investorov,</w:t>
      </w:r>
      <w:r w:rsidR="009E2B1D" w:rsidRPr="001A05DE">
        <w:rPr>
          <w:rFonts w:ascii="Gilroy" w:eastAsia="Times New Roman" w:hAnsi="Gilroy" w:cs="Times New Roman"/>
          <w:i/>
          <w:iCs/>
          <w:spacing w:val="1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a</w:t>
      </w:r>
      <w:r w:rsidR="009E2B1D" w:rsidRPr="001A05DE">
        <w:rPr>
          <w:rFonts w:ascii="Gilroy" w:eastAsia="Times New Roman" w:hAnsi="Gilroy" w:cs="Times New Roman"/>
          <w:i/>
          <w:iCs/>
          <w:spacing w:val="1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zlepšuje</w:t>
      </w:r>
      <w:r w:rsidR="009E2B1D" w:rsidRPr="001A05DE">
        <w:rPr>
          <w:rFonts w:ascii="Gilroy" w:eastAsia="Times New Roman" w:hAnsi="Gilroy" w:cs="Times New Roman"/>
          <w:i/>
          <w:iCs/>
          <w:spacing w:val="1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sa</w:t>
      </w:r>
      <w:r w:rsidR="009E2B1D" w:rsidRPr="001A05DE">
        <w:rPr>
          <w:rFonts w:ascii="Gilroy" w:eastAsia="Times New Roman" w:hAnsi="Gilroy" w:cs="Times New Roman"/>
          <w:i/>
          <w:iCs/>
          <w:spacing w:val="15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cezhraničný prístup k službám depozitárov fondov.</w:t>
      </w:r>
    </w:p>
    <w:p w14:paraId="44F6B786" w14:textId="7F62F4DF" w:rsidR="008111A5" w:rsidRPr="001A05DE" w:rsidRDefault="00FD0D77" w:rsidP="008111A5">
      <w:pPr>
        <w:spacing w:after="0" w:line="276" w:lineRule="auto"/>
        <w:ind w:firstLine="708"/>
        <w:jc w:val="both"/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</w:pPr>
      <w:r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 xml:space="preserve">-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transpozícia</w:t>
      </w:r>
      <w:r w:rsidR="009E2B1D" w:rsidRPr="001A05DE">
        <w:rPr>
          <w:rFonts w:ascii="Gilroy" w:eastAsia="Times New Roman" w:hAnsi="Gilroy" w:cs="Times New Roman"/>
          <w:i/>
          <w:iCs/>
          <w:spacing w:val="42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smernice</w:t>
      </w:r>
      <w:r w:rsidR="009E2B1D" w:rsidRPr="001A05DE">
        <w:rPr>
          <w:rFonts w:ascii="Gilroy" w:eastAsia="Times New Roman" w:hAnsi="Gilroy" w:cs="Times New Roman"/>
          <w:i/>
          <w:iCs/>
          <w:spacing w:val="42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Európskeho</w:t>
      </w:r>
      <w:r w:rsidR="009E2B1D" w:rsidRPr="001A05DE">
        <w:rPr>
          <w:rFonts w:ascii="Gilroy" w:eastAsia="Times New Roman" w:hAnsi="Gilroy" w:cs="Times New Roman"/>
          <w:i/>
          <w:iCs/>
          <w:spacing w:val="42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parlamentu</w:t>
      </w:r>
      <w:r w:rsidR="009E2B1D" w:rsidRPr="001A05DE">
        <w:rPr>
          <w:rFonts w:ascii="Gilroy" w:eastAsia="Times New Roman" w:hAnsi="Gilroy" w:cs="Times New Roman"/>
          <w:i/>
          <w:iCs/>
          <w:spacing w:val="42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a Rady</w:t>
      </w:r>
      <w:r w:rsidR="009E2B1D" w:rsidRPr="001A05DE">
        <w:rPr>
          <w:rFonts w:ascii="Gilroy" w:eastAsia="Times New Roman" w:hAnsi="Gilroy" w:cs="Times New Roman"/>
          <w:i/>
          <w:iCs/>
          <w:spacing w:val="42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(EÚ)</w:t>
      </w:r>
      <w:r w:rsidR="009E2B1D" w:rsidRPr="001A05DE">
        <w:rPr>
          <w:rFonts w:ascii="Gilroy" w:eastAsia="Times New Roman" w:hAnsi="Gilroy" w:cs="Times New Roman"/>
          <w:i/>
          <w:iCs/>
          <w:spacing w:val="42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2024/2994</w:t>
      </w:r>
      <w:r w:rsidR="009E2B1D" w:rsidRPr="001A05DE">
        <w:rPr>
          <w:rFonts w:ascii="Gilroy" w:eastAsia="Times New Roman" w:hAnsi="Gilroy" w:cs="Times New Roman"/>
          <w:i/>
          <w:iCs/>
          <w:spacing w:val="42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z</w:t>
      </w:r>
      <w:r w:rsidR="0056621D">
        <w:rPr>
          <w:rFonts w:ascii="Calibri" w:eastAsia="Times New Roman" w:hAnsi="Calibri" w:cs="Calibri"/>
          <w:i/>
          <w:iCs/>
          <w:sz w:val="24"/>
          <w:szCs w:val="24"/>
          <w:lang w:eastAsia="sk-SK"/>
        </w:rPr>
        <w:t> 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27.</w:t>
      </w:r>
      <w:r w:rsidR="00B43993" w:rsidRPr="001A05DE">
        <w:rPr>
          <w:rFonts w:ascii="Calibri" w:eastAsia="Times New Roman" w:hAnsi="Calibri" w:cs="Times New Roman"/>
          <w:i/>
          <w:iCs/>
          <w:sz w:val="24"/>
          <w:szCs w:val="24"/>
          <w:lang w:eastAsia="sk-SK"/>
        </w:rPr>
        <w:t> 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novembra 2024,</w:t>
      </w:r>
      <w:r w:rsidR="009E2B1D" w:rsidRPr="001A05DE">
        <w:rPr>
          <w:rFonts w:ascii="Gilroy" w:eastAsia="Times New Roman" w:hAnsi="Gilroy" w:cs="Times New Roman"/>
          <w:i/>
          <w:iCs/>
          <w:spacing w:val="7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ktorou</w:t>
      </w:r>
      <w:r w:rsidR="009E2B1D" w:rsidRPr="001A05DE">
        <w:rPr>
          <w:rFonts w:ascii="Gilroy" w:eastAsia="Times New Roman" w:hAnsi="Gilroy" w:cs="Times New Roman"/>
          <w:i/>
          <w:iCs/>
          <w:spacing w:val="7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sa</w:t>
      </w:r>
      <w:r w:rsidR="009E2B1D" w:rsidRPr="001A05DE">
        <w:rPr>
          <w:rFonts w:ascii="Gilroy" w:eastAsia="Times New Roman" w:hAnsi="Gilroy" w:cs="Times New Roman"/>
          <w:i/>
          <w:iCs/>
          <w:spacing w:val="7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menia</w:t>
      </w:r>
      <w:r w:rsidR="009E2B1D" w:rsidRPr="001A05DE">
        <w:rPr>
          <w:rFonts w:ascii="Gilroy" w:eastAsia="Times New Roman" w:hAnsi="Gilroy" w:cs="Times New Roman"/>
          <w:i/>
          <w:iCs/>
          <w:spacing w:val="7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smernice</w:t>
      </w:r>
      <w:r w:rsidR="009E2B1D" w:rsidRPr="001A05DE">
        <w:rPr>
          <w:rFonts w:ascii="Gilroy" w:eastAsia="Times New Roman" w:hAnsi="Gilroy" w:cs="Times New Roman"/>
          <w:i/>
          <w:iCs/>
          <w:spacing w:val="7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2009/65/ES,</w:t>
      </w:r>
      <w:r w:rsidR="009E2B1D" w:rsidRPr="001A05DE">
        <w:rPr>
          <w:rFonts w:ascii="Gilroy" w:eastAsia="Times New Roman" w:hAnsi="Gilroy" w:cs="Times New Roman"/>
          <w:i/>
          <w:iCs/>
          <w:spacing w:val="7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2013/36/EÚ</w:t>
      </w:r>
      <w:r w:rsidR="009E2B1D" w:rsidRPr="001A05DE">
        <w:rPr>
          <w:rFonts w:ascii="Gilroy" w:eastAsia="Times New Roman" w:hAnsi="Gilroy" w:cs="Times New Roman"/>
          <w:i/>
          <w:iCs/>
          <w:spacing w:val="7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a</w:t>
      </w:r>
      <w:r w:rsidR="009E2B1D" w:rsidRPr="001A05DE">
        <w:rPr>
          <w:rFonts w:ascii="Gilroy" w:eastAsia="Times New Roman" w:hAnsi="Gilroy" w:cs="Times New Roman"/>
          <w:i/>
          <w:iCs/>
          <w:spacing w:val="7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(EÚ)</w:t>
      </w:r>
      <w:r w:rsidR="009E2B1D" w:rsidRPr="001A05DE">
        <w:rPr>
          <w:rFonts w:ascii="Gilroy" w:eastAsia="Times New Roman" w:hAnsi="Gilroy" w:cs="Times New Roman"/>
          <w:i/>
          <w:iCs/>
          <w:spacing w:val="7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2019/2034,</w:t>
      </w:r>
      <w:r w:rsidR="009E2B1D" w:rsidRPr="001A05DE">
        <w:rPr>
          <w:rFonts w:ascii="Gilroy" w:eastAsia="Times New Roman" w:hAnsi="Gilroy" w:cs="Times New Roman"/>
          <w:i/>
          <w:iCs/>
          <w:spacing w:val="7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pokiaľ</w:t>
      </w:r>
      <w:r w:rsidR="009E2B1D" w:rsidRPr="001A05DE">
        <w:rPr>
          <w:rFonts w:ascii="Gilroy" w:eastAsia="Times New Roman" w:hAnsi="Gilroy" w:cs="Times New Roman"/>
          <w:i/>
          <w:iCs/>
          <w:spacing w:val="7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ide</w:t>
      </w:r>
      <w:r w:rsidR="009E2B1D" w:rsidRPr="001A05DE">
        <w:rPr>
          <w:rFonts w:ascii="Gilroy" w:eastAsia="Times New Roman" w:hAnsi="Gilroy" w:cs="Times New Roman"/>
          <w:i/>
          <w:iCs/>
          <w:spacing w:val="7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o zaobchádzanie</w:t>
      </w:r>
      <w:r w:rsidR="009E2B1D" w:rsidRPr="001A05DE">
        <w:rPr>
          <w:rFonts w:ascii="Gilroy" w:eastAsia="Times New Roman" w:hAnsi="Gilroy" w:cs="Times New Roman"/>
          <w:i/>
          <w:iCs/>
          <w:spacing w:val="119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</w:t>
      </w:r>
      <w:r w:rsidR="009E2B1D" w:rsidRPr="001A05DE">
        <w:rPr>
          <w:rFonts w:ascii="Gilroy" w:eastAsia="Times New Roman" w:hAnsi="Gilroy" w:cs="Times New Roman"/>
          <w:i/>
          <w:iCs/>
          <w:spacing w:val="119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rizikom</w:t>
      </w:r>
      <w:r w:rsidR="009E2B1D" w:rsidRPr="001A05DE">
        <w:rPr>
          <w:rFonts w:ascii="Gilroy" w:eastAsia="Times New Roman" w:hAnsi="Gilroy" w:cs="Times New Roman"/>
          <w:i/>
          <w:iCs/>
          <w:spacing w:val="119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koncentrácie</w:t>
      </w:r>
      <w:r w:rsidR="009E2B1D" w:rsidRPr="001A05DE">
        <w:rPr>
          <w:rFonts w:ascii="Gilroy" w:eastAsia="Times New Roman" w:hAnsi="Gilroy" w:cs="Times New Roman"/>
          <w:i/>
          <w:iCs/>
          <w:spacing w:val="119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vyplývajúcim</w:t>
      </w:r>
      <w:r w:rsidR="009E2B1D" w:rsidRPr="001A05DE">
        <w:rPr>
          <w:rFonts w:ascii="Gilroy" w:eastAsia="Times New Roman" w:hAnsi="Gilroy" w:cs="Times New Roman"/>
          <w:i/>
          <w:iCs/>
          <w:spacing w:val="119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z</w:t>
      </w:r>
      <w:r w:rsidR="004B2B5E" w:rsidRPr="001A05DE">
        <w:rPr>
          <w:rFonts w:ascii="Calibri" w:hAnsi="Calibri" w:cs="Calibri"/>
          <w:sz w:val="24"/>
          <w:szCs w:val="24"/>
        </w:rPr>
        <w:t> 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expozícií</w:t>
      </w:r>
      <w:r w:rsidR="009E2B1D" w:rsidRPr="001A05DE">
        <w:rPr>
          <w:rFonts w:ascii="Gilroy" w:eastAsia="Times New Roman" w:hAnsi="Gilroy" w:cs="Times New Roman"/>
          <w:i/>
          <w:iCs/>
          <w:spacing w:val="119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voči</w:t>
      </w:r>
      <w:r w:rsidR="009E2B1D" w:rsidRPr="001A05DE">
        <w:rPr>
          <w:rFonts w:ascii="Gilroy" w:eastAsia="Times New Roman" w:hAnsi="Gilroy" w:cs="Times New Roman"/>
          <w:i/>
          <w:iCs/>
          <w:spacing w:val="119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centrálnym protistranám</w:t>
      </w:r>
      <w:r w:rsidR="009E2B1D" w:rsidRPr="001A05DE">
        <w:rPr>
          <w:rFonts w:ascii="Gilroy" w:eastAsia="Times New Roman" w:hAnsi="Gilroy" w:cs="Times New Roman"/>
          <w:i/>
          <w:iCs/>
          <w:spacing w:val="13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a</w:t>
      </w:r>
      <w:r w:rsidR="009E2B1D" w:rsidRPr="001A05DE">
        <w:rPr>
          <w:rFonts w:ascii="Gilroy" w:eastAsia="Times New Roman" w:hAnsi="Gilroy" w:cs="Times New Roman"/>
          <w:i/>
          <w:iCs/>
          <w:spacing w:val="13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</w:t>
      </w:r>
      <w:r w:rsidR="009E2B1D" w:rsidRPr="001A05DE">
        <w:rPr>
          <w:rFonts w:ascii="Gilroy" w:eastAsia="Times New Roman" w:hAnsi="Gilroy" w:cs="Times New Roman"/>
          <w:i/>
          <w:iCs/>
          <w:spacing w:val="13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rizikom</w:t>
      </w:r>
      <w:r w:rsidR="009E2B1D" w:rsidRPr="001A05DE">
        <w:rPr>
          <w:rFonts w:ascii="Gilroy" w:eastAsia="Times New Roman" w:hAnsi="Gilroy" w:cs="Times New Roman"/>
          <w:i/>
          <w:iCs/>
          <w:spacing w:val="13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protistrany</w:t>
      </w:r>
      <w:r w:rsidR="009E2B1D" w:rsidRPr="001A05DE">
        <w:rPr>
          <w:rFonts w:ascii="Gilroy" w:eastAsia="Times New Roman" w:hAnsi="Gilroy" w:cs="Times New Roman"/>
          <w:i/>
          <w:iCs/>
          <w:spacing w:val="13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pri</w:t>
      </w:r>
      <w:r w:rsidR="009E2B1D" w:rsidRPr="001A05DE">
        <w:rPr>
          <w:rFonts w:ascii="Gilroy" w:eastAsia="Times New Roman" w:hAnsi="Gilroy" w:cs="Times New Roman"/>
          <w:i/>
          <w:iCs/>
          <w:spacing w:val="13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centrálne</w:t>
      </w:r>
      <w:r w:rsidR="009E2B1D" w:rsidRPr="001A05DE">
        <w:rPr>
          <w:rFonts w:ascii="Gilroy" w:eastAsia="Times New Roman" w:hAnsi="Gilroy" w:cs="Times New Roman"/>
          <w:i/>
          <w:iCs/>
          <w:spacing w:val="13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zúčtovávaných</w:t>
      </w:r>
      <w:r w:rsidR="009E2B1D" w:rsidRPr="001A05DE">
        <w:rPr>
          <w:rFonts w:ascii="Gilroy" w:eastAsia="Times New Roman" w:hAnsi="Gilroy" w:cs="Times New Roman"/>
          <w:i/>
          <w:iCs/>
          <w:spacing w:val="13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transakciách</w:t>
      </w:r>
      <w:r w:rsidR="009E2B1D" w:rsidRPr="001A05DE">
        <w:rPr>
          <w:rFonts w:ascii="Gilroy" w:eastAsia="Times New Roman" w:hAnsi="Gilroy" w:cs="Times New Roman"/>
          <w:i/>
          <w:iCs/>
          <w:spacing w:val="13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 derivátmi (Ú.</w:t>
      </w:r>
      <w:r w:rsidR="009E2B1D" w:rsidRPr="001A05DE">
        <w:rPr>
          <w:rFonts w:ascii="Gilroy" w:eastAsia="Times New Roman" w:hAnsi="Gilroy" w:cs="Times New Roman"/>
          <w:i/>
          <w:iCs/>
          <w:spacing w:val="-1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v.</w:t>
      </w:r>
      <w:r w:rsidR="009E2B1D" w:rsidRPr="001A05DE">
        <w:rPr>
          <w:rFonts w:ascii="Gilroy" w:eastAsia="Times New Roman" w:hAnsi="Gilroy" w:cs="Times New Roman"/>
          <w:i/>
          <w:iCs/>
          <w:spacing w:val="-1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EÚ</w:t>
      </w:r>
      <w:r w:rsidR="009E2B1D" w:rsidRPr="001A05DE">
        <w:rPr>
          <w:rFonts w:ascii="Gilroy" w:eastAsia="Times New Roman" w:hAnsi="Gilroy" w:cs="Times New Roman"/>
          <w:i/>
          <w:iCs/>
          <w:spacing w:val="-1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L,</w:t>
      </w:r>
      <w:r w:rsidR="009E2B1D" w:rsidRPr="001A05DE">
        <w:rPr>
          <w:rFonts w:ascii="Gilroy" w:eastAsia="Times New Roman" w:hAnsi="Gilroy" w:cs="Times New Roman"/>
          <w:i/>
          <w:iCs/>
          <w:spacing w:val="-1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2024/2994,</w:t>
      </w:r>
      <w:r w:rsidR="009E2B1D" w:rsidRPr="001A05DE">
        <w:rPr>
          <w:rFonts w:ascii="Gilroy" w:eastAsia="Times New Roman" w:hAnsi="Gilroy" w:cs="Times New Roman"/>
          <w:i/>
          <w:iCs/>
          <w:spacing w:val="-1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4.12.2024).</w:t>
      </w:r>
      <w:r w:rsidR="009E2B1D" w:rsidRPr="001A05DE">
        <w:rPr>
          <w:rFonts w:ascii="Gilroy" w:eastAsia="Times New Roman" w:hAnsi="Gilroy" w:cs="Times New Roman"/>
          <w:i/>
          <w:iCs/>
          <w:spacing w:val="-1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Keďže</w:t>
      </w:r>
      <w:r w:rsidR="009E2B1D" w:rsidRPr="001A05DE">
        <w:rPr>
          <w:rFonts w:ascii="Gilroy" w:eastAsia="Times New Roman" w:hAnsi="Gilroy" w:cs="Times New Roman"/>
          <w:i/>
          <w:iCs/>
          <w:spacing w:val="-1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mechanizmy</w:t>
      </w:r>
      <w:r w:rsidR="009E2B1D" w:rsidRPr="001A05DE">
        <w:rPr>
          <w:rFonts w:ascii="Gilroy" w:eastAsia="Times New Roman" w:hAnsi="Gilroy" w:cs="Times New Roman"/>
          <w:i/>
          <w:iCs/>
          <w:spacing w:val="-1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centrálneho</w:t>
      </w:r>
      <w:r w:rsidR="009E2B1D" w:rsidRPr="001A05DE">
        <w:rPr>
          <w:rFonts w:ascii="Gilroy" w:eastAsia="Times New Roman" w:hAnsi="Gilroy" w:cs="Times New Roman"/>
          <w:i/>
          <w:iCs/>
          <w:spacing w:val="-1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zúčtovania</w:t>
      </w:r>
      <w:r w:rsidR="009E2B1D" w:rsidRPr="001A05DE">
        <w:rPr>
          <w:rFonts w:ascii="Gilroy" w:eastAsia="Times New Roman" w:hAnsi="Gilroy" w:cs="Times New Roman"/>
          <w:i/>
          <w:iCs/>
          <w:spacing w:val="-1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zmierňujú riziko</w:t>
      </w:r>
      <w:r w:rsidR="009E2B1D" w:rsidRPr="001A05DE">
        <w:rPr>
          <w:rFonts w:ascii="Gilroy" w:eastAsia="Times New Roman" w:hAnsi="Gilroy" w:cs="Times New Roman"/>
          <w:i/>
          <w:iCs/>
          <w:spacing w:val="-8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protistrany,</w:t>
      </w:r>
      <w:r w:rsidR="009E2B1D" w:rsidRPr="001A05DE">
        <w:rPr>
          <w:rFonts w:ascii="Gilroy" w:eastAsia="Times New Roman" w:hAnsi="Gilroy" w:cs="Times New Roman"/>
          <w:i/>
          <w:iCs/>
          <w:spacing w:val="-8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ktoré</w:t>
      </w:r>
      <w:r w:rsidR="009E2B1D" w:rsidRPr="001A05DE">
        <w:rPr>
          <w:rFonts w:ascii="Gilroy" w:eastAsia="Times New Roman" w:hAnsi="Gilroy" w:cs="Times New Roman"/>
          <w:i/>
          <w:iCs/>
          <w:spacing w:val="-8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je</w:t>
      </w:r>
      <w:r w:rsidR="009E2B1D" w:rsidRPr="001A05DE">
        <w:rPr>
          <w:rFonts w:ascii="Gilroy" w:eastAsia="Times New Roman" w:hAnsi="Gilroy" w:cs="Times New Roman"/>
          <w:i/>
          <w:iCs/>
          <w:spacing w:val="-8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obsiahnuté</w:t>
      </w:r>
      <w:r w:rsidR="009E2B1D" w:rsidRPr="001A05DE">
        <w:rPr>
          <w:rFonts w:ascii="Gilroy" w:eastAsia="Times New Roman" w:hAnsi="Gilroy" w:cs="Times New Roman"/>
          <w:i/>
          <w:iCs/>
          <w:spacing w:val="-8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v zmluvách</w:t>
      </w:r>
      <w:r w:rsidR="009E2B1D" w:rsidRPr="001A05DE">
        <w:rPr>
          <w:rFonts w:ascii="Gilroy" w:eastAsia="Times New Roman" w:hAnsi="Gilroy" w:cs="Times New Roman"/>
          <w:i/>
          <w:iCs/>
          <w:spacing w:val="-8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o derivátoch,</w:t>
      </w:r>
      <w:r w:rsidR="009E2B1D" w:rsidRPr="001A05DE">
        <w:rPr>
          <w:rFonts w:ascii="Gilroy" w:eastAsia="Times New Roman" w:hAnsi="Gilroy" w:cs="Times New Roman"/>
          <w:i/>
          <w:iCs/>
          <w:spacing w:val="-8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pri</w:t>
      </w:r>
      <w:r w:rsidR="009E2B1D" w:rsidRPr="001A05DE">
        <w:rPr>
          <w:rFonts w:ascii="Gilroy" w:eastAsia="Times New Roman" w:hAnsi="Gilroy" w:cs="Times New Roman"/>
          <w:i/>
          <w:iCs/>
          <w:spacing w:val="-8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určovaní</w:t>
      </w:r>
      <w:r w:rsidR="009E2B1D" w:rsidRPr="001A05DE">
        <w:rPr>
          <w:rFonts w:ascii="Gilroy" w:eastAsia="Times New Roman" w:hAnsi="Gilroy" w:cs="Times New Roman"/>
          <w:i/>
          <w:iCs/>
          <w:spacing w:val="-8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uplatniteľných limitov</w:t>
      </w:r>
      <w:r w:rsidR="009E2B1D" w:rsidRPr="001A05DE">
        <w:rPr>
          <w:rFonts w:ascii="Gilroy" w:eastAsia="Times New Roman" w:hAnsi="Gilroy" w:cs="Times New Roman"/>
          <w:i/>
          <w:iCs/>
          <w:spacing w:val="5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pre</w:t>
      </w:r>
      <w:r w:rsidR="009E2B1D" w:rsidRPr="001A05DE">
        <w:rPr>
          <w:rFonts w:ascii="Gilroy" w:eastAsia="Times New Roman" w:hAnsi="Gilroy" w:cs="Times New Roman"/>
          <w:i/>
          <w:iCs/>
          <w:spacing w:val="5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riziko</w:t>
      </w:r>
      <w:r w:rsidR="009E2B1D" w:rsidRPr="001A05DE">
        <w:rPr>
          <w:rFonts w:ascii="Gilroy" w:eastAsia="Times New Roman" w:hAnsi="Gilroy" w:cs="Times New Roman"/>
          <w:i/>
          <w:iCs/>
          <w:spacing w:val="5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protistrany</w:t>
      </w:r>
      <w:r w:rsidR="009E2B1D" w:rsidRPr="001A05DE">
        <w:rPr>
          <w:rFonts w:ascii="Gilroy" w:eastAsia="Times New Roman" w:hAnsi="Gilroy" w:cs="Times New Roman"/>
          <w:i/>
          <w:iCs/>
          <w:spacing w:val="5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treba</w:t>
      </w:r>
      <w:r w:rsidR="009E2B1D" w:rsidRPr="001A05DE">
        <w:rPr>
          <w:rFonts w:ascii="Gilroy" w:eastAsia="Times New Roman" w:hAnsi="Gilroy" w:cs="Times New Roman"/>
          <w:i/>
          <w:iCs/>
          <w:spacing w:val="5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zohľadniť,</w:t>
      </w:r>
      <w:r w:rsidR="009E2B1D" w:rsidRPr="001A05DE">
        <w:rPr>
          <w:rFonts w:ascii="Gilroy" w:eastAsia="Times New Roman" w:hAnsi="Gilroy" w:cs="Times New Roman"/>
          <w:i/>
          <w:iCs/>
          <w:spacing w:val="5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či</w:t>
      </w:r>
      <w:r w:rsidR="009E2B1D" w:rsidRPr="001A05DE">
        <w:rPr>
          <w:rFonts w:ascii="Gilroy" w:eastAsia="Times New Roman" w:hAnsi="Gilroy" w:cs="Times New Roman"/>
          <w:i/>
          <w:iCs/>
          <w:spacing w:val="5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derivát</w:t>
      </w:r>
      <w:r w:rsidR="009E2B1D" w:rsidRPr="001A05DE">
        <w:rPr>
          <w:rFonts w:ascii="Gilroy" w:eastAsia="Times New Roman" w:hAnsi="Gilroy" w:cs="Times New Roman"/>
          <w:i/>
          <w:iCs/>
          <w:spacing w:val="5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centrálne</w:t>
      </w:r>
      <w:r w:rsidR="009E2B1D" w:rsidRPr="001A05DE">
        <w:rPr>
          <w:rFonts w:ascii="Gilroy" w:eastAsia="Times New Roman" w:hAnsi="Gilroy" w:cs="Times New Roman"/>
          <w:i/>
          <w:iCs/>
          <w:spacing w:val="5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zúčtovala</w:t>
      </w:r>
      <w:r w:rsidR="009E2B1D" w:rsidRPr="001A05DE">
        <w:rPr>
          <w:rFonts w:ascii="Gilroy" w:eastAsia="Times New Roman" w:hAnsi="Gilroy" w:cs="Times New Roman"/>
          <w:i/>
          <w:iCs/>
          <w:spacing w:val="50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centrálna protistrana,</w:t>
      </w:r>
      <w:r w:rsidR="009E2B1D" w:rsidRPr="001A05DE">
        <w:rPr>
          <w:rFonts w:ascii="Gilroy" w:eastAsia="Times New Roman" w:hAnsi="Gilroy" w:cs="Times New Roman"/>
          <w:i/>
          <w:iCs/>
          <w:spacing w:val="2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ktorej</w:t>
      </w:r>
      <w:r w:rsidR="009E2B1D" w:rsidRPr="001A05DE">
        <w:rPr>
          <w:rFonts w:ascii="Gilroy" w:eastAsia="Times New Roman" w:hAnsi="Gilroy" w:cs="Times New Roman"/>
          <w:i/>
          <w:iCs/>
          <w:spacing w:val="2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bolo</w:t>
      </w:r>
      <w:r w:rsidR="009E2B1D" w:rsidRPr="001A05DE">
        <w:rPr>
          <w:rFonts w:ascii="Gilroy" w:eastAsia="Times New Roman" w:hAnsi="Gilroy" w:cs="Times New Roman"/>
          <w:i/>
          <w:iCs/>
          <w:spacing w:val="2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udelené</w:t>
      </w:r>
      <w:r w:rsidR="009E2B1D" w:rsidRPr="001A05DE">
        <w:rPr>
          <w:rFonts w:ascii="Gilroy" w:eastAsia="Times New Roman" w:hAnsi="Gilroy" w:cs="Times New Roman"/>
          <w:i/>
          <w:iCs/>
          <w:spacing w:val="2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povolenie</w:t>
      </w:r>
      <w:r w:rsidR="009E2B1D" w:rsidRPr="001A05DE">
        <w:rPr>
          <w:rFonts w:ascii="Gilroy" w:eastAsia="Times New Roman" w:hAnsi="Gilroy" w:cs="Times New Roman"/>
          <w:i/>
          <w:iCs/>
          <w:spacing w:val="2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alebo</w:t>
      </w:r>
      <w:r w:rsidR="009E2B1D" w:rsidRPr="001A05DE">
        <w:rPr>
          <w:rFonts w:ascii="Gilroy" w:eastAsia="Times New Roman" w:hAnsi="Gilroy" w:cs="Times New Roman"/>
          <w:i/>
          <w:iCs/>
          <w:spacing w:val="2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ktorá</w:t>
      </w:r>
      <w:r w:rsidR="009E2B1D" w:rsidRPr="001A05DE">
        <w:rPr>
          <w:rFonts w:ascii="Gilroy" w:eastAsia="Times New Roman" w:hAnsi="Gilroy" w:cs="Times New Roman"/>
          <w:i/>
          <w:iCs/>
          <w:spacing w:val="2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bola</w:t>
      </w:r>
      <w:r w:rsidR="009E2B1D" w:rsidRPr="001A05DE">
        <w:rPr>
          <w:rFonts w:ascii="Gilroy" w:eastAsia="Times New Roman" w:hAnsi="Gilroy" w:cs="Times New Roman"/>
          <w:i/>
          <w:iCs/>
          <w:spacing w:val="2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uznaná</w:t>
      </w:r>
      <w:r w:rsidR="009E2B1D" w:rsidRPr="001A05DE">
        <w:rPr>
          <w:rFonts w:ascii="Gilroy" w:eastAsia="Times New Roman" w:hAnsi="Gilroy" w:cs="Times New Roman"/>
          <w:i/>
          <w:iCs/>
          <w:spacing w:val="2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v súlade</w:t>
      </w:r>
      <w:r w:rsidR="009E2B1D" w:rsidRPr="001A05DE">
        <w:rPr>
          <w:rFonts w:ascii="Gilroy" w:eastAsia="Times New Roman" w:hAnsi="Gilroy" w:cs="Times New Roman"/>
          <w:i/>
          <w:iCs/>
          <w:spacing w:val="2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s nariadením (EÚ)</w:t>
      </w:r>
      <w:r w:rsidR="009E2B1D" w:rsidRPr="001A05DE">
        <w:rPr>
          <w:rFonts w:ascii="Gilroy" w:eastAsia="Times New Roman" w:hAnsi="Gilroy" w:cs="Times New Roman"/>
          <w:i/>
          <w:iCs/>
          <w:spacing w:val="6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č. 648/2012,</w:t>
      </w:r>
      <w:r w:rsidR="009E2B1D" w:rsidRPr="001A05DE">
        <w:rPr>
          <w:rFonts w:ascii="Gilroy" w:eastAsia="Times New Roman" w:hAnsi="Gilroy" w:cs="Times New Roman"/>
          <w:i/>
          <w:iCs/>
          <w:spacing w:val="6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a vytvoriť</w:t>
      </w:r>
      <w:r w:rsidR="009E2B1D" w:rsidRPr="001A05DE">
        <w:rPr>
          <w:rFonts w:ascii="Gilroy" w:eastAsia="Times New Roman" w:hAnsi="Gilroy" w:cs="Times New Roman"/>
          <w:i/>
          <w:iCs/>
          <w:spacing w:val="6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rovnaké</w:t>
      </w:r>
      <w:r w:rsidR="009E2B1D" w:rsidRPr="001A05DE">
        <w:rPr>
          <w:rFonts w:ascii="Gilroy" w:eastAsia="Times New Roman" w:hAnsi="Gilroy" w:cs="Times New Roman"/>
          <w:i/>
          <w:iCs/>
          <w:spacing w:val="6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podmienky</w:t>
      </w:r>
      <w:r w:rsidR="009E2B1D" w:rsidRPr="001A05DE">
        <w:rPr>
          <w:rFonts w:ascii="Gilroy" w:eastAsia="Times New Roman" w:hAnsi="Gilroy" w:cs="Times New Roman"/>
          <w:i/>
          <w:iCs/>
          <w:spacing w:val="6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pre</w:t>
      </w:r>
      <w:r w:rsidR="009E2B1D" w:rsidRPr="001A05DE">
        <w:rPr>
          <w:rFonts w:ascii="Gilroy" w:eastAsia="Times New Roman" w:hAnsi="Gilroy" w:cs="Times New Roman"/>
          <w:i/>
          <w:iCs/>
          <w:spacing w:val="6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deriváty</w:t>
      </w:r>
      <w:r w:rsidR="009E2B1D" w:rsidRPr="001A05DE">
        <w:rPr>
          <w:rFonts w:ascii="Gilroy" w:eastAsia="Times New Roman" w:hAnsi="Gilroy" w:cs="Times New Roman"/>
          <w:i/>
          <w:iCs/>
          <w:spacing w:val="6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obchodované</w:t>
      </w:r>
      <w:r w:rsidR="009E2B1D" w:rsidRPr="001A05DE">
        <w:rPr>
          <w:rFonts w:ascii="Gilroy" w:eastAsia="Times New Roman" w:hAnsi="Gilroy" w:cs="Times New Roman"/>
          <w:i/>
          <w:iCs/>
          <w:spacing w:val="6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na</w:t>
      </w:r>
      <w:r w:rsidR="009E2B1D" w:rsidRPr="001A05DE">
        <w:rPr>
          <w:rFonts w:ascii="Gilroy" w:eastAsia="Times New Roman" w:hAnsi="Gilroy" w:cs="Times New Roman"/>
          <w:i/>
          <w:iCs/>
          <w:spacing w:val="61"/>
          <w:sz w:val="24"/>
          <w:szCs w:val="24"/>
          <w:lang w:eastAsia="sk-SK"/>
        </w:rPr>
        <w:t xml:space="preserve">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burze a mimoburzové deriváty.</w:t>
      </w:r>
    </w:p>
    <w:p w14:paraId="2F936125" w14:textId="73600041" w:rsidR="004B2B5E" w:rsidRPr="001A05DE" w:rsidRDefault="00FD0D77" w:rsidP="008111A5">
      <w:pPr>
        <w:spacing w:after="0" w:line="276" w:lineRule="auto"/>
        <w:ind w:firstLine="708"/>
        <w:jc w:val="both"/>
        <w:rPr>
          <w:rStyle w:val="awspan"/>
          <w:rFonts w:ascii="Gilroy" w:hAnsi="Gilroy"/>
          <w:sz w:val="24"/>
          <w:szCs w:val="24"/>
        </w:rPr>
      </w:pPr>
      <w:r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lastRenderedPageBreak/>
        <w:t xml:space="preserve">- 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návrhom zákona sa tiež upravujú niektoré ustanovenia na základe poznatkov z</w:t>
      </w:r>
      <w:r w:rsidR="004B2B5E" w:rsidRPr="001A05DE">
        <w:rPr>
          <w:rFonts w:ascii="Calibri" w:hAnsi="Calibri" w:cs="Calibri"/>
          <w:sz w:val="24"/>
          <w:szCs w:val="24"/>
        </w:rPr>
        <w:t> </w:t>
      </w:r>
      <w:r w:rsidR="009E2B1D" w:rsidRPr="001A05DE">
        <w:rPr>
          <w:rFonts w:ascii="Gilroy" w:eastAsia="Times New Roman" w:hAnsi="Gilroy" w:cs="Times New Roman"/>
          <w:i/>
          <w:iCs/>
          <w:sz w:val="24"/>
          <w:szCs w:val="24"/>
          <w:lang w:eastAsia="sk-SK"/>
        </w:rPr>
        <w:t>praxe.</w:t>
      </w:r>
      <w:r w:rsidR="009E2B1D" w:rsidRPr="001A05DE">
        <w:rPr>
          <w:rFonts w:ascii="Gilroy" w:eastAsia="Times New Roman" w:hAnsi="Gilroy" w:cs="Times New Roman"/>
          <w:sz w:val="24"/>
          <w:szCs w:val="24"/>
          <w:lang w:eastAsia="sk-SK"/>
        </w:rPr>
        <w:t>“.</w:t>
      </w:r>
    </w:p>
    <w:p w14:paraId="69D55EAD" w14:textId="4402A427" w:rsidR="009E2B1D" w:rsidRPr="001A05DE" w:rsidRDefault="009E2B1D" w:rsidP="004B2B5E">
      <w:pPr>
        <w:spacing w:line="276" w:lineRule="auto"/>
        <w:ind w:firstLine="708"/>
        <w:jc w:val="both"/>
        <w:rPr>
          <w:rStyle w:val="awspan"/>
          <w:rFonts w:ascii="Gilroy" w:hAnsi="Gilroy"/>
          <w:sz w:val="24"/>
          <w:szCs w:val="24"/>
        </w:rPr>
      </w:pPr>
      <w:r w:rsidRPr="001A05DE">
        <w:rPr>
          <w:rStyle w:val="awspan"/>
          <w:rFonts w:ascii="Gilroy" w:hAnsi="Gilroy"/>
          <w:sz w:val="24"/>
          <w:szCs w:val="24"/>
        </w:rPr>
        <w:t>Schválený zákon bol prerokovaný v</w:t>
      </w:r>
      <w:r w:rsidRPr="001A05DE">
        <w:rPr>
          <w:rStyle w:val="awspan"/>
          <w:rFonts w:ascii="Cambria" w:hAnsi="Cambria" w:cs="Cambria"/>
          <w:sz w:val="24"/>
          <w:szCs w:val="24"/>
        </w:rPr>
        <w:t> </w:t>
      </w:r>
      <w:r w:rsidRPr="001A05DE">
        <w:rPr>
          <w:rStyle w:val="awspan"/>
          <w:rFonts w:ascii="Gilroy" w:hAnsi="Gilroy"/>
          <w:sz w:val="24"/>
          <w:szCs w:val="24"/>
        </w:rPr>
        <w:t>riadnom legislatívnom konaní.</w:t>
      </w:r>
    </w:p>
    <w:p w14:paraId="4FD1C546" w14:textId="2E312472" w:rsidR="00234F08" w:rsidRPr="001A05DE" w:rsidRDefault="007A686C" w:rsidP="001A111A">
      <w:pPr>
        <w:spacing w:line="276" w:lineRule="auto"/>
        <w:ind w:firstLine="708"/>
        <w:jc w:val="both"/>
        <w:rPr>
          <w:rStyle w:val="awspan"/>
          <w:rFonts w:ascii="Gilroy" w:hAnsi="Gilroy"/>
          <w:sz w:val="24"/>
          <w:szCs w:val="24"/>
        </w:rPr>
      </w:pPr>
      <w:r w:rsidRPr="001A05DE">
        <w:rPr>
          <w:rStyle w:val="awspan"/>
          <w:rFonts w:ascii="Gilroy" w:hAnsi="Gilroy"/>
          <w:sz w:val="24"/>
          <w:szCs w:val="24"/>
        </w:rPr>
        <w:t>Vládny n</w:t>
      </w:r>
      <w:r w:rsidR="00A63CB3" w:rsidRPr="001A05DE">
        <w:rPr>
          <w:rStyle w:val="awspan"/>
          <w:rFonts w:ascii="Gilroy" w:hAnsi="Gilroy"/>
          <w:sz w:val="24"/>
          <w:szCs w:val="24"/>
        </w:rPr>
        <w:t xml:space="preserve">ávrh zákona obsahoval len jeden novelizačný článok, avšak na </w:t>
      </w:r>
      <w:r w:rsidR="004B2B5E" w:rsidRPr="001A05DE">
        <w:rPr>
          <w:rStyle w:val="awspan"/>
          <w:rFonts w:ascii="Gilroy" w:hAnsi="Gilroy"/>
          <w:sz w:val="24"/>
          <w:szCs w:val="24"/>
        </w:rPr>
        <w:t xml:space="preserve">základe spoločnej správy výborov </w:t>
      </w:r>
      <w:r w:rsidR="001A111A" w:rsidRPr="001A05DE">
        <w:rPr>
          <w:rStyle w:val="awspan"/>
          <w:rFonts w:ascii="Gilroy" w:hAnsi="Gilroy"/>
          <w:sz w:val="24"/>
          <w:szCs w:val="24"/>
        </w:rPr>
        <w:t xml:space="preserve">národnej rady </w:t>
      </w:r>
      <w:r w:rsidR="004B2B5E" w:rsidRPr="001A05DE">
        <w:rPr>
          <w:rStyle w:val="awspan"/>
          <w:rFonts w:ascii="Gilroy" w:hAnsi="Gilroy"/>
          <w:sz w:val="24"/>
          <w:szCs w:val="24"/>
        </w:rPr>
        <w:t xml:space="preserve">bol </w:t>
      </w:r>
      <w:r w:rsidRPr="001A05DE">
        <w:rPr>
          <w:rStyle w:val="awspan"/>
          <w:rFonts w:ascii="Gilroy" w:hAnsi="Gilroy"/>
          <w:sz w:val="24"/>
          <w:szCs w:val="24"/>
        </w:rPr>
        <w:t xml:space="preserve">vládny </w:t>
      </w:r>
      <w:r w:rsidR="004B2B5E" w:rsidRPr="001A05DE">
        <w:rPr>
          <w:rStyle w:val="awspan"/>
          <w:rFonts w:ascii="Gilroy" w:hAnsi="Gilroy"/>
          <w:sz w:val="24"/>
          <w:szCs w:val="24"/>
        </w:rPr>
        <w:t xml:space="preserve">návrh zákona doplnený </w:t>
      </w:r>
      <w:r w:rsidR="00CB0635" w:rsidRPr="001A05DE">
        <w:rPr>
          <w:rStyle w:val="awspan"/>
          <w:rFonts w:ascii="Gilroy" w:hAnsi="Gilroy"/>
          <w:sz w:val="24"/>
          <w:szCs w:val="24"/>
        </w:rPr>
        <w:t>o</w:t>
      </w:r>
      <w:r w:rsidR="00A63CB3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A63CB3" w:rsidRPr="001A05DE">
        <w:rPr>
          <w:rStyle w:val="awspan"/>
          <w:rFonts w:ascii="Gilroy" w:hAnsi="Gilroy" w:cs="Calibri"/>
          <w:sz w:val="24"/>
          <w:szCs w:val="24"/>
        </w:rPr>
        <w:t xml:space="preserve">čl. II a </w:t>
      </w:r>
      <w:r w:rsidR="00CB0635" w:rsidRPr="001A05DE">
        <w:rPr>
          <w:rStyle w:val="awspan"/>
          <w:rFonts w:ascii="Gilroy" w:hAnsi="Gilroy"/>
          <w:sz w:val="24"/>
          <w:szCs w:val="24"/>
        </w:rPr>
        <w:t>čl. III schváleného zákona</w:t>
      </w:r>
      <w:r w:rsidR="00A63CB3" w:rsidRPr="001A05DE">
        <w:rPr>
          <w:rStyle w:val="awspan"/>
          <w:rFonts w:ascii="Gilroy" w:hAnsi="Gilroy"/>
          <w:sz w:val="24"/>
          <w:szCs w:val="24"/>
        </w:rPr>
        <w:t xml:space="preserve">. </w:t>
      </w:r>
      <w:r w:rsidR="00234F08" w:rsidRPr="001A05DE">
        <w:rPr>
          <w:rStyle w:val="awspan"/>
          <w:rFonts w:ascii="Gilroy" w:hAnsi="Gilroy"/>
          <w:sz w:val="24"/>
          <w:szCs w:val="24"/>
        </w:rPr>
        <w:t>Právna úprava v</w:t>
      </w:r>
      <w:r w:rsidR="00234F08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234F08" w:rsidRPr="001A05DE">
        <w:rPr>
          <w:rStyle w:val="awspan"/>
          <w:rFonts w:ascii="Gilroy" w:hAnsi="Gilroy"/>
          <w:sz w:val="24"/>
          <w:szCs w:val="24"/>
        </w:rPr>
        <w:t>čl. II a</w:t>
      </w:r>
      <w:r w:rsidR="00234F08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234F08" w:rsidRPr="001A05DE">
        <w:rPr>
          <w:rStyle w:val="awspan"/>
          <w:rFonts w:ascii="Gilroy" w:hAnsi="Gilroy"/>
          <w:sz w:val="24"/>
          <w:szCs w:val="24"/>
        </w:rPr>
        <w:t xml:space="preserve">čl. III schváleného zákona </w:t>
      </w:r>
      <w:r w:rsidR="00CD64EF" w:rsidRPr="001A05DE">
        <w:rPr>
          <w:rStyle w:val="awspan"/>
          <w:rFonts w:ascii="Gilroy" w:hAnsi="Gilroy"/>
          <w:sz w:val="24"/>
          <w:szCs w:val="24"/>
        </w:rPr>
        <w:t xml:space="preserve">tak </w:t>
      </w:r>
      <w:r w:rsidR="00234F08" w:rsidRPr="001A05DE">
        <w:rPr>
          <w:rStyle w:val="awspan"/>
          <w:rFonts w:ascii="Gilroy" w:hAnsi="Gilroy"/>
          <w:sz w:val="24"/>
          <w:szCs w:val="24"/>
        </w:rPr>
        <w:t>nebola predmetom medzirezortného pripomienkového konania, rokovania poradných orgánov vlády Slovenskej republiky a</w:t>
      </w:r>
      <w:r w:rsidR="00234F08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234F08" w:rsidRPr="001A05DE">
        <w:rPr>
          <w:rStyle w:val="awspan"/>
          <w:rFonts w:ascii="Gilroy" w:hAnsi="Gilroy"/>
          <w:sz w:val="24"/>
          <w:szCs w:val="24"/>
        </w:rPr>
        <w:t>ani vlády Slovenskej republiky.</w:t>
      </w:r>
    </w:p>
    <w:p w14:paraId="4BEF8513" w14:textId="2F842D30" w:rsidR="00CD324F" w:rsidRPr="001A05DE" w:rsidRDefault="00A63CB3" w:rsidP="001A111A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  <w:r w:rsidRPr="001A05DE">
        <w:rPr>
          <w:rStyle w:val="awspan"/>
          <w:rFonts w:ascii="Gilroy" w:hAnsi="Gilroy"/>
          <w:sz w:val="24"/>
          <w:szCs w:val="24"/>
        </w:rPr>
        <w:t>V</w:t>
      </w:r>
      <w:r w:rsidRPr="001A05DE">
        <w:rPr>
          <w:rStyle w:val="awspan"/>
          <w:rFonts w:ascii="Calibri" w:hAnsi="Calibri" w:cs="Calibri"/>
          <w:sz w:val="24"/>
          <w:szCs w:val="24"/>
        </w:rPr>
        <w:t> </w:t>
      </w:r>
      <w:r w:rsidRPr="001A05DE">
        <w:rPr>
          <w:rStyle w:val="awspan"/>
          <w:rFonts w:ascii="Gilroy" w:hAnsi="Gilroy"/>
          <w:sz w:val="24"/>
          <w:szCs w:val="24"/>
        </w:rPr>
        <w:t>čl. II schváleného zákona sa dopĺňa zákon č. 431/2002 Z. z. o</w:t>
      </w:r>
      <w:r w:rsidRPr="001A05DE">
        <w:rPr>
          <w:rStyle w:val="awspan"/>
          <w:rFonts w:ascii="Calibri" w:hAnsi="Calibri" w:cs="Calibri"/>
          <w:sz w:val="24"/>
          <w:szCs w:val="24"/>
        </w:rPr>
        <w:t> </w:t>
      </w:r>
      <w:r w:rsidRPr="001A05DE">
        <w:rPr>
          <w:rStyle w:val="awspan"/>
          <w:rFonts w:ascii="Gilroy" w:hAnsi="Gilroy"/>
          <w:sz w:val="24"/>
          <w:szCs w:val="24"/>
        </w:rPr>
        <w:t>účtovníctve v</w:t>
      </w:r>
      <w:r w:rsidRPr="001A05DE">
        <w:rPr>
          <w:rStyle w:val="awspan"/>
          <w:rFonts w:ascii="Calibri" w:hAnsi="Calibri" w:cs="Calibri"/>
          <w:sz w:val="24"/>
          <w:szCs w:val="24"/>
        </w:rPr>
        <w:t> </w:t>
      </w:r>
      <w:r w:rsidRPr="001A05DE">
        <w:rPr>
          <w:rStyle w:val="awspan"/>
          <w:rFonts w:ascii="Gilroy" w:hAnsi="Gilroy"/>
          <w:sz w:val="24"/>
          <w:szCs w:val="24"/>
        </w:rPr>
        <w:t>znení neskorších predpisov o</w:t>
      </w:r>
      <w:r w:rsidRPr="001A05DE">
        <w:rPr>
          <w:rStyle w:val="awspan"/>
          <w:rFonts w:ascii="Calibri" w:hAnsi="Calibri" w:cs="Calibri"/>
          <w:sz w:val="24"/>
          <w:szCs w:val="24"/>
        </w:rPr>
        <w:t> </w:t>
      </w:r>
      <w:r w:rsidRPr="001A05DE">
        <w:rPr>
          <w:rStyle w:val="awspan"/>
          <w:rFonts w:ascii="Gilroy" w:hAnsi="Gilroy"/>
          <w:sz w:val="24"/>
          <w:szCs w:val="24"/>
        </w:rPr>
        <w:t xml:space="preserve">prechodné ustanovenie reagujúce na prijatie smernice </w:t>
      </w:r>
      <w:r w:rsidRPr="001A05DE">
        <w:rPr>
          <w:rFonts w:ascii="Gilroy" w:hAnsi="Gilroy"/>
          <w:sz w:val="24"/>
          <w:szCs w:val="24"/>
        </w:rPr>
        <w:t>Európskeho parlamentu a</w:t>
      </w:r>
      <w:r w:rsidRPr="001A05DE">
        <w:rPr>
          <w:rFonts w:ascii="Calibri" w:hAnsi="Calibri" w:cs="Calibri"/>
          <w:sz w:val="24"/>
          <w:szCs w:val="24"/>
        </w:rPr>
        <w:t> </w:t>
      </w:r>
      <w:r w:rsidRPr="001A05DE">
        <w:rPr>
          <w:rFonts w:ascii="Gilroy" w:hAnsi="Gilroy"/>
          <w:sz w:val="24"/>
          <w:szCs w:val="24"/>
        </w:rPr>
        <w:t>Rady (EÚ) 2026/470 z 24. februára 2026, ktorou sa menia smernice 2006/43/ES, 2013/34/EÚ, (EÚ) 2022/2464 a (EÚ) 2024/1760, pokiaľ ide o</w:t>
      </w:r>
      <w:r w:rsidR="00F66C4B" w:rsidRPr="001A05DE">
        <w:rPr>
          <w:rFonts w:ascii="Calibri" w:hAnsi="Calibri" w:cs="Calibri"/>
          <w:sz w:val="24"/>
          <w:szCs w:val="24"/>
        </w:rPr>
        <w:t> </w:t>
      </w:r>
      <w:r w:rsidRPr="001A05DE">
        <w:rPr>
          <w:rFonts w:ascii="Gilroy" w:hAnsi="Gilroy"/>
          <w:sz w:val="24"/>
          <w:szCs w:val="24"/>
        </w:rPr>
        <w:t>určité požiadavky na vykazovanie informácií o udržateľnosti podnikov a určité požiadavky na náležitú starostlivosť podnikov v oblasti udržateľnosti</w:t>
      </w:r>
      <w:r w:rsidR="00CD324F" w:rsidRPr="001A05DE">
        <w:rPr>
          <w:rFonts w:ascii="Gilroy" w:hAnsi="Gilroy"/>
          <w:sz w:val="24"/>
          <w:szCs w:val="24"/>
        </w:rPr>
        <w:t xml:space="preserve"> </w:t>
      </w:r>
      <w:r w:rsidR="00E06EDA" w:rsidRPr="001A05DE">
        <w:rPr>
          <w:rFonts w:ascii="Gilroy" w:hAnsi="Gilroy"/>
          <w:sz w:val="24"/>
          <w:szCs w:val="24"/>
        </w:rPr>
        <w:t xml:space="preserve">(Ú. </w:t>
      </w:r>
      <w:r w:rsidR="00FB4CD8" w:rsidRPr="001A05DE">
        <w:rPr>
          <w:rFonts w:ascii="Gilroy" w:hAnsi="Gilroy"/>
          <w:sz w:val="24"/>
          <w:szCs w:val="24"/>
        </w:rPr>
        <w:t>v</w:t>
      </w:r>
      <w:r w:rsidR="00E06EDA" w:rsidRPr="001A05DE">
        <w:rPr>
          <w:rFonts w:ascii="Gilroy" w:hAnsi="Gilroy"/>
          <w:sz w:val="24"/>
          <w:szCs w:val="24"/>
        </w:rPr>
        <w:t xml:space="preserve">. EÚ L, 2026/470, 26. 2. 2026) </w:t>
      </w:r>
      <w:r w:rsidR="00CD324F" w:rsidRPr="001A05DE">
        <w:rPr>
          <w:rFonts w:ascii="Gilroy" w:hAnsi="Gilroy"/>
          <w:sz w:val="24"/>
          <w:szCs w:val="24"/>
        </w:rPr>
        <w:t>(ďalej len „smernica 2026/470“)</w:t>
      </w:r>
      <w:r w:rsidRPr="001A05DE">
        <w:rPr>
          <w:rFonts w:ascii="Gilroy" w:hAnsi="Gilroy"/>
          <w:sz w:val="24"/>
          <w:szCs w:val="24"/>
        </w:rPr>
        <w:t xml:space="preserve">. </w:t>
      </w:r>
      <w:r w:rsidR="00CD324F" w:rsidRPr="001A05DE">
        <w:rPr>
          <w:rFonts w:ascii="Gilroy" w:hAnsi="Gilroy"/>
          <w:sz w:val="24"/>
          <w:szCs w:val="24"/>
        </w:rPr>
        <w:t>Smernicou 2026/470 sa mení rozsah podnikov a</w:t>
      </w:r>
      <w:r w:rsidR="00CD324F" w:rsidRPr="001A05DE">
        <w:rPr>
          <w:rFonts w:ascii="Calibri" w:hAnsi="Calibri" w:cs="Calibri"/>
          <w:sz w:val="24"/>
          <w:szCs w:val="24"/>
        </w:rPr>
        <w:t> </w:t>
      </w:r>
      <w:r w:rsidR="00CD324F" w:rsidRPr="001A05DE">
        <w:rPr>
          <w:rFonts w:ascii="Gilroy" w:hAnsi="Gilroy"/>
          <w:sz w:val="24"/>
          <w:szCs w:val="24"/>
        </w:rPr>
        <w:t>emitentov, na ktorých sa majú vzťahovať požiadavky na</w:t>
      </w:r>
      <w:r w:rsidR="00FD0D77" w:rsidRPr="001A05DE">
        <w:rPr>
          <w:rFonts w:ascii="Calibri" w:hAnsi="Calibri" w:cs="Calibri"/>
          <w:sz w:val="24"/>
          <w:szCs w:val="24"/>
        </w:rPr>
        <w:t> </w:t>
      </w:r>
      <w:r w:rsidR="00CD324F" w:rsidRPr="001A05DE">
        <w:rPr>
          <w:rFonts w:ascii="Gilroy" w:hAnsi="Gilroy"/>
          <w:sz w:val="24"/>
          <w:szCs w:val="24"/>
        </w:rPr>
        <w:t>vykazovanie informácií o</w:t>
      </w:r>
      <w:r w:rsidR="00CD324F" w:rsidRPr="001A05DE">
        <w:rPr>
          <w:rFonts w:ascii="Calibri" w:hAnsi="Calibri" w:cs="Calibri"/>
          <w:sz w:val="24"/>
          <w:szCs w:val="24"/>
        </w:rPr>
        <w:t> </w:t>
      </w:r>
      <w:r w:rsidR="00CD324F" w:rsidRPr="001A05DE">
        <w:rPr>
          <w:rFonts w:ascii="Gilroy" w:hAnsi="Gilroy"/>
          <w:sz w:val="24"/>
          <w:szCs w:val="24"/>
        </w:rPr>
        <w:t xml:space="preserve">udržateľnosti, pričom </w:t>
      </w:r>
      <w:r w:rsidR="00E16C14" w:rsidRPr="001A05DE">
        <w:rPr>
          <w:rFonts w:ascii="Gilroy" w:hAnsi="Gilroy"/>
          <w:sz w:val="24"/>
          <w:szCs w:val="24"/>
        </w:rPr>
        <w:t>s</w:t>
      </w:r>
      <w:r w:rsidR="00CD324F" w:rsidRPr="001A05DE">
        <w:rPr>
          <w:rFonts w:ascii="Gilroy" w:hAnsi="Gilroy"/>
          <w:sz w:val="24"/>
          <w:szCs w:val="24"/>
        </w:rPr>
        <w:t>a táto zmena transponuje do čl.</w:t>
      </w:r>
      <w:r w:rsidR="008B2E77" w:rsidRPr="001A05DE">
        <w:rPr>
          <w:rFonts w:ascii="Calibri" w:hAnsi="Calibri" w:cs="Calibri"/>
          <w:sz w:val="24"/>
          <w:szCs w:val="24"/>
        </w:rPr>
        <w:t> </w:t>
      </w:r>
      <w:r w:rsidR="00CD324F" w:rsidRPr="001A05DE">
        <w:rPr>
          <w:rFonts w:ascii="Gilroy" w:hAnsi="Gilroy"/>
          <w:sz w:val="24"/>
          <w:szCs w:val="24"/>
        </w:rPr>
        <w:t>II schváleného zákona</w:t>
      </w:r>
      <w:r w:rsidR="00F66C4B" w:rsidRPr="001A05DE">
        <w:rPr>
          <w:rFonts w:ascii="Gilroy" w:hAnsi="Gilroy"/>
          <w:sz w:val="24"/>
          <w:szCs w:val="24"/>
        </w:rPr>
        <w:t>.</w:t>
      </w:r>
      <w:r w:rsidR="00CD324F" w:rsidRPr="001A05DE">
        <w:rPr>
          <w:rFonts w:ascii="Gilroy" w:hAnsi="Gilroy"/>
          <w:sz w:val="24"/>
          <w:szCs w:val="24"/>
        </w:rPr>
        <w:t xml:space="preserve"> </w:t>
      </w:r>
      <w:r w:rsidR="00F66C4B" w:rsidRPr="001A05DE">
        <w:rPr>
          <w:rFonts w:ascii="Gilroy" w:hAnsi="Gilroy"/>
          <w:sz w:val="24"/>
          <w:szCs w:val="24"/>
        </w:rPr>
        <w:t>O</w:t>
      </w:r>
      <w:r w:rsidR="00CD324F" w:rsidRPr="001A05DE">
        <w:rPr>
          <w:rFonts w:ascii="Gilroy" w:hAnsi="Gilroy"/>
          <w:sz w:val="24"/>
          <w:szCs w:val="24"/>
        </w:rPr>
        <w:t xml:space="preserve">slobodenie od povinnosti vykazovať </w:t>
      </w:r>
      <w:r w:rsidR="007575F4" w:rsidRPr="001A05DE">
        <w:rPr>
          <w:rFonts w:ascii="Gilroy" w:hAnsi="Gilroy"/>
          <w:sz w:val="24"/>
          <w:szCs w:val="24"/>
        </w:rPr>
        <w:t>informácie o</w:t>
      </w:r>
      <w:r w:rsidR="007575F4" w:rsidRPr="001A05DE">
        <w:rPr>
          <w:rFonts w:ascii="Calibri" w:hAnsi="Calibri" w:cs="Calibri"/>
          <w:sz w:val="24"/>
          <w:szCs w:val="24"/>
        </w:rPr>
        <w:t> </w:t>
      </w:r>
      <w:r w:rsidR="007575F4" w:rsidRPr="001A05DE">
        <w:rPr>
          <w:rFonts w:ascii="Gilroy" w:hAnsi="Gilroy"/>
          <w:sz w:val="24"/>
          <w:szCs w:val="24"/>
        </w:rPr>
        <w:t xml:space="preserve">udržateľnosti sa </w:t>
      </w:r>
      <w:r w:rsidR="00E16C14" w:rsidRPr="001A05DE">
        <w:rPr>
          <w:rFonts w:ascii="Gilroy" w:hAnsi="Gilroy"/>
          <w:sz w:val="24"/>
          <w:szCs w:val="24"/>
        </w:rPr>
        <w:t>má</w:t>
      </w:r>
      <w:r w:rsidR="007575F4" w:rsidRPr="001A05DE">
        <w:rPr>
          <w:rFonts w:ascii="Gilroy" w:hAnsi="Gilroy"/>
          <w:sz w:val="24"/>
          <w:szCs w:val="24"/>
        </w:rPr>
        <w:t xml:space="preserve"> uplatňovať </w:t>
      </w:r>
      <w:r w:rsidR="00E16C14" w:rsidRPr="001A05DE">
        <w:rPr>
          <w:rFonts w:ascii="Gilroy" w:hAnsi="Gilroy"/>
          <w:sz w:val="24"/>
          <w:szCs w:val="24"/>
        </w:rPr>
        <w:t>už</w:t>
      </w:r>
      <w:r w:rsidR="007575F4" w:rsidRPr="001A05DE">
        <w:rPr>
          <w:rFonts w:ascii="Gilroy" w:hAnsi="Gilroy"/>
          <w:sz w:val="24"/>
          <w:szCs w:val="24"/>
        </w:rPr>
        <w:t xml:space="preserve"> </w:t>
      </w:r>
      <w:r w:rsidR="00E16C14" w:rsidRPr="001A05DE">
        <w:rPr>
          <w:rFonts w:ascii="Gilroy" w:hAnsi="Gilroy"/>
          <w:sz w:val="24"/>
          <w:szCs w:val="24"/>
        </w:rPr>
        <w:t>vo výročnej správe, ktor</w:t>
      </w:r>
      <w:r w:rsidR="00F66C4B" w:rsidRPr="001A05DE">
        <w:rPr>
          <w:rFonts w:ascii="Gilroy" w:hAnsi="Gilroy"/>
          <w:sz w:val="24"/>
          <w:szCs w:val="24"/>
        </w:rPr>
        <w:t>á</w:t>
      </w:r>
      <w:r w:rsidR="00E16C14" w:rsidRPr="001A05DE">
        <w:rPr>
          <w:rFonts w:ascii="Gilroy" w:hAnsi="Gilroy"/>
          <w:sz w:val="24"/>
          <w:szCs w:val="24"/>
        </w:rPr>
        <w:t xml:space="preserve"> sa ukladá po 31.</w:t>
      </w:r>
      <w:r w:rsidR="000B31F6">
        <w:rPr>
          <w:rFonts w:ascii="Calibri" w:hAnsi="Calibri" w:cs="Calibri"/>
          <w:sz w:val="24"/>
          <w:szCs w:val="24"/>
        </w:rPr>
        <w:t> </w:t>
      </w:r>
      <w:r w:rsidR="00E16C14" w:rsidRPr="001A05DE">
        <w:rPr>
          <w:rFonts w:ascii="Gilroy" w:hAnsi="Gilroy"/>
          <w:sz w:val="24"/>
          <w:szCs w:val="24"/>
        </w:rPr>
        <w:t>máji</w:t>
      </w:r>
      <w:r w:rsidR="000B31F6">
        <w:rPr>
          <w:rFonts w:ascii="Calibri" w:hAnsi="Calibri" w:cs="Calibri"/>
          <w:sz w:val="24"/>
          <w:szCs w:val="24"/>
        </w:rPr>
        <w:t> </w:t>
      </w:r>
      <w:r w:rsidR="00E16C14" w:rsidRPr="001A05DE">
        <w:rPr>
          <w:rFonts w:ascii="Gilroy" w:hAnsi="Gilroy"/>
          <w:sz w:val="24"/>
          <w:szCs w:val="24"/>
        </w:rPr>
        <w:t>2026 za</w:t>
      </w:r>
      <w:r w:rsidR="007575F4" w:rsidRPr="001A05DE">
        <w:rPr>
          <w:rFonts w:ascii="Calibri" w:hAnsi="Calibri" w:cs="Calibri"/>
          <w:sz w:val="24"/>
          <w:szCs w:val="24"/>
        </w:rPr>
        <w:t> </w:t>
      </w:r>
      <w:r w:rsidR="007575F4" w:rsidRPr="001A05DE">
        <w:rPr>
          <w:rFonts w:ascii="Gilroy" w:hAnsi="Gilroy"/>
          <w:sz w:val="24"/>
          <w:szCs w:val="24"/>
        </w:rPr>
        <w:t>účtovn</w:t>
      </w:r>
      <w:r w:rsidR="00E16C14" w:rsidRPr="001A05DE">
        <w:rPr>
          <w:rFonts w:ascii="Gilroy" w:hAnsi="Gilroy"/>
          <w:sz w:val="24"/>
          <w:szCs w:val="24"/>
        </w:rPr>
        <w:t>é</w:t>
      </w:r>
      <w:r w:rsidR="007575F4" w:rsidRPr="001A05DE">
        <w:rPr>
          <w:rFonts w:ascii="Gilroy" w:hAnsi="Gilroy"/>
          <w:sz w:val="24"/>
          <w:szCs w:val="24"/>
        </w:rPr>
        <w:t xml:space="preserve"> obdobia začínajúc</w:t>
      </w:r>
      <w:r w:rsidR="00E16C14" w:rsidRPr="001A05DE">
        <w:rPr>
          <w:rFonts w:ascii="Gilroy" w:hAnsi="Gilroy"/>
          <w:sz w:val="24"/>
          <w:szCs w:val="24"/>
        </w:rPr>
        <w:t>e</w:t>
      </w:r>
      <w:r w:rsidR="007575F4" w:rsidRPr="001A05DE">
        <w:rPr>
          <w:rFonts w:ascii="Gilroy" w:hAnsi="Gilroy"/>
          <w:sz w:val="24"/>
          <w:szCs w:val="24"/>
        </w:rPr>
        <w:t xml:space="preserve"> od 1. januára 2025 do 31. decembra 2026</w:t>
      </w:r>
      <w:r w:rsidR="00F66C4B" w:rsidRPr="001A05DE">
        <w:rPr>
          <w:rFonts w:ascii="Gilroy" w:hAnsi="Gilroy"/>
          <w:sz w:val="24"/>
          <w:szCs w:val="24"/>
        </w:rPr>
        <w:t>, a</w:t>
      </w:r>
      <w:r w:rsidR="00F66C4B" w:rsidRPr="001A05DE">
        <w:rPr>
          <w:rFonts w:ascii="Calibri" w:hAnsi="Calibri" w:cs="Calibri"/>
          <w:sz w:val="24"/>
          <w:szCs w:val="24"/>
        </w:rPr>
        <w:t> </w:t>
      </w:r>
      <w:r w:rsidR="00F66C4B" w:rsidRPr="001A05DE">
        <w:rPr>
          <w:rFonts w:ascii="Gilroy" w:hAnsi="Gilroy"/>
          <w:sz w:val="24"/>
          <w:szCs w:val="24"/>
        </w:rPr>
        <w:t xml:space="preserve">to pri podnikoch, </w:t>
      </w:r>
      <w:r w:rsidR="00CD324F" w:rsidRPr="001A05DE">
        <w:rPr>
          <w:rFonts w:ascii="Gilroy" w:hAnsi="Gilroy"/>
          <w:sz w:val="24"/>
          <w:szCs w:val="24"/>
          <w:shd w:val="clear" w:color="auto" w:fill="FFFFFF"/>
        </w:rPr>
        <w:t>ktoré nepresiahnu čistý ročný obrat 450</w:t>
      </w:r>
      <w:r w:rsidR="00CD324F" w:rsidRPr="001A05DE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CD324F" w:rsidRPr="001A05DE">
        <w:rPr>
          <w:rFonts w:ascii="Gilroy" w:hAnsi="Gilroy"/>
          <w:sz w:val="24"/>
          <w:szCs w:val="24"/>
          <w:shd w:val="clear" w:color="auto" w:fill="FFFFFF"/>
        </w:rPr>
        <w:t>000</w:t>
      </w:r>
      <w:r w:rsidR="00CD324F" w:rsidRPr="001A05DE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CD324F" w:rsidRPr="001A05DE">
        <w:rPr>
          <w:rFonts w:ascii="Gilroy" w:hAnsi="Gilroy"/>
          <w:sz w:val="24"/>
          <w:szCs w:val="24"/>
          <w:shd w:val="clear" w:color="auto" w:fill="FFFFFF"/>
        </w:rPr>
        <w:t>000 eur alebo ktorých priemerný prepočítaný počet zamestnancov za účtovné obdobie nepresiahol 1</w:t>
      </w:r>
      <w:r w:rsidR="00CD324F" w:rsidRPr="001A05DE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CD324F" w:rsidRPr="001A05DE">
        <w:rPr>
          <w:rFonts w:ascii="Gilroy" w:hAnsi="Gilroy"/>
          <w:sz w:val="24"/>
          <w:szCs w:val="24"/>
          <w:shd w:val="clear" w:color="auto" w:fill="FFFFFF"/>
        </w:rPr>
        <w:t>000 zamestnancov</w:t>
      </w:r>
      <w:r w:rsidR="00CD324F" w:rsidRPr="001A05DE">
        <w:rPr>
          <w:rFonts w:ascii="Gilroy" w:eastAsia="Times New Roman" w:hAnsi="Gilroy" w:cs="Times New Roman"/>
          <w:sz w:val="24"/>
          <w:szCs w:val="24"/>
          <w:lang w:eastAsia="sk-SK"/>
        </w:rPr>
        <w:t>.</w:t>
      </w:r>
    </w:p>
    <w:p w14:paraId="787BF1F9" w14:textId="67D21057" w:rsidR="006C64B2" w:rsidRPr="001A05DE" w:rsidRDefault="00F66C4B" w:rsidP="001A111A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  <w:r w:rsidRPr="001A05DE">
        <w:rPr>
          <w:rStyle w:val="awspan"/>
          <w:rFonts w:ascii="Gilroy" w:hAnsi="Gilroy"/>
          <w:sz w:val="24"/>
          <w:szCs w:val="24"/>
        </w:rPr>
        <w:t xml:space="preserve">V čl. III schváleného zákona sa novelizuje </w:t>
      </w:r>
      <w:r w:rsidR="00CB0635" w:rsidRPr="001A05DE">
        <w:rPr>
          <w:rStyle w:val="awspan"/>
          <w:rFonts w:ascii="Gilroy" w:hAnsi="Gilroy"/>
          <w:sz w:val="24"/>
          <w:szCs w:val="24"/>
        </w:rPr>
        <w:t>zákon č. 106/2004 Z. z. o</w:t>
      </w:r>
      <w:r w:rsidR="00CB0635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CB0635" w:rsidRPr="001A05DE">
        <w:rPr>
          <w:rStyle w:val="awspan"/>
          <w:rFonts w:ascii="Gilroy" w:hAnsi="Gilroy"/>
          <w:sz w:val="24"/>
          <w:szCs w:val="24"/>
        </w:rPr>
        <w:t>spotrebnej dani z</w:t>
      </w:r>
      <w:r w:rsidR="00CB0635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CB0635" w:rsidRPr="001A05DE">
        <w:rPr>
          <w:rStyle w:val="awspan"/>
          <w:rFonts w:ascii="Gilroy" w:hAnsi="Gilroy"/>
          <w:sz w:val="24"/>
          <w:szCs w:val="24"/>
        </w:rPr>
        <w:t>tabakových výrobkov v</w:t>
      </w:r>
      <w:r w:rsidR="00CB0635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CB0635" w:rsidRPr="001A05DE">
        <w:rPr>
          <w:rStyle w:val="awspan"/>
          <w:rFonts w:ascii="Gilroy" w:hAnsi="Gilroy"/>
          <w:sz w:val="24"/>
          <w:szCs w:val="24"/>
        </w:rPr>
        <w:t>znení neskorších predpisov</w:t>
      </w:r>
      <w:r w:rsidR="004F4704" w:rsidRPr="001A05DE">
        <w:rPr>
          <w:rStyle w:val="awspan"/>
          <w:rFonts w:ascii="Gilroy" w:hAnsi="Gilroy"/>
          <w:sz w:val="24"/>
          <w:szCs w:val="24"/>
        </w:rPr>
        <w:t xml:space="preserve"> (ďalej len „</w:t>
      </w:r>
      <w:r w:rsidR="004F4704" w:rsidRPr="001A05DE">
        <w:rPr>
          <w:rFonts w:ascii="Gilroy" w:hAnsi="Gilroy"/>
          <w:sz w:val="24"/>
          <w:szCs w:val="24"/>
        </w:rPr>
        <w:t>zákon o</w:t>
      </w:r>
      <w:r w:rsidR="004F4704" w:rsidRPr="001A05DE">
        <w:rPr>
          <w:rFonts w:ascii="Calibri" w:hAnsi="Calibri" w:cs="Calibri"/>
          <w:sz w:val="24"/>
          <w:szCs w:val="24"/>
        </w:rPr>
        <w:t> </w:t>
      </w:r>
      <w:r w:rsidR="004F4704" w:rsidRPr="001A05DE">
        <w:rPr>
          <w:rFonts w:ascii="Gilroy" w:hAnsi="Gilroy"/>
          <w:sz w:val="24"/>
          <w:szCs w:val="24"/>
        </w:rPr>
        <w:t>spotrebnej dani z</w:t>
      </w:r>
      <w:r w:rsidR="004F4704" w:rsidRPr="001A05DE">
        <w:rPr>
          <w:rFonts w:ascii="Calibri" w:hAnsi="Calibri" w:cs="Calibri"/>
          <w:sz w:val="24"/>
          <w:szCs w:val="24"/>
        </w:rPr>
        <w:t> </w:t>
      </w:r>
      <w:r w:rsidR="004F4704" w:rsidRPr="001A05DE">
        <w:rPr>
          <w:rFonts w:ascii="Gilroy" w:hAnsi="Gilroy"/>
          <w:sz w:val="24"/>
          <w:szCs w:val="24"/>
        </w:rPr>
        <w:t>tabakových výrobkov“)</w:t>
      </w:r>
      <w:r w:rsidRPr="001A05DE">
        <w:rPr>
          <w:rStyle w:val="awspan"/>
          <w:rFonts w:ascii="Gilroy" w:hAnsi="Gilroy"/>
          <w:sz w:val="24"/>
          <w:szCs w:val="24"/>
        </w:rPr>
        <w:t>, do ktorého sa dopĺňa</w:t>
      </w:r>
      <w:r w:rsidR="000D4A23" w:rsidRPr="001A05DE">
        <w:rPr>
          <w:rStyle w:val="awspan"/>
          <w:rFonts w:ascii="Gilroy" w:hAnsi="Gilroy"/>
          <w:sz w:val="24"/>
          <w:szCs w:val="24"/>
        </w:rPr>
        <w:t xml:space="preserve"> prechodné ustanovenie k</w:t>
      </w:r>
      <w:r w:rsidR="000D4A23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0D4A23" w:rsidRPr="001A05DE">
        <w:rPr>
          <w:rStyle w:val="awspan"/>
          <w:rFonts w:ascii="Gilroy" w:hAnsi="Gilroy"/>
          <w:sz w:val="24"/>
          <w:szCs w:val="24"/>
        </w:rPr>
        <w:t xml:space="preserve">vráteniu dane </w:t>
      </w:r>
      <w:r w:rsidR="000D4A23" w:rsidRPr="001A05DE">
        <w:rPr>
          <w:rFonts w:ascii="Gilroy" w:hAnsi="Gilroy"/>
          <w:sz w:val="24"/>
          <w:szCs w:val="24"/>
        </w:rPr>
        <w:t>z</w:t>
      </w:r>
      <w:r w:rsidR="000D4A23" w:rsidRPr="001A05DE">
        <w:rPr>
          <w:rFonts w:ascii="Calibri" w:hAnsi="Calibri" w:cs="Calibri"/>
          <w:sz w:val="24"/>
          <w:szCs w:val="24"/>
        </w:rPr>
        <w:t> </w:t>
      </w:r>
      <w:r w:rsidR="000D4A23" w:rsidRPr="001A05DE">
        <w:rPr>
          <w:rFonts w:ascii="Gilroy" w:hAnsi="Gilroy"/>
          <w:sz w:val="24"/>
          <w:szCs w:val="24"/>
        </w:rPr>
        <w:t>tabaku alebo inej náplne ako tabak v</w:t>
      </w:r>
      <w:r w:rsidR="000D4A23" w:rsidRPr="001A05DE">
        <w:rPr>
          <w:rFonts w:ascii="Calibri" w:hAnsi="Calibri" w:cs="Calibri"/>
          <w:sz w:val="24"/>
          <w:szCs w:val="24"/>
        </w:rPr>
        <w:t> </w:t>
      </w:r>
      <w:r w:rsidR="000D4A23" w:rsidRPr="001A05DE">
        <w:rPr>
          <w:rFonts w:ascii="Gilroy" w:hAnsi="Gilroy"/>
          <w:sz w:val="24"/>
          <w:szCs w:val="24"/>
        </w:rPr>
        <w:t>bezdymovom tabakovom výrobku</w:t>
      </w:r>
      <w:r w:rsidR="0008296E" w:rsidRPr="001A05DE">
        <w:rPr>
          <w:rFonts w:ascii="Gilroy" w:hAnsi="Gilroy"/>
          <w:sz w:val="24"/>
          <w:szCs w:val="24"/>
        </w:rPr>
        <w:t>, ktorú platiteľ dane zaplatil,</w:t>
      </w:r>
      <w:r w:rsidR="000D4A23" w:rsidRPr="001A05DE">
        <w:rPr>
          <w:rStyle w:val="awspan"/>
          <w:rFonts w:ascii="Gilroy" w:hAnsi="Gilroy"/>
          <w:sz w:val="24"/>
          <w:szCs w:val="24"/>
        </w:rPr>
        <w:t xml:space="preserve"> pri zničení bezdymového tabakového výrobku colným úradom alebo pod jeho dozorom. </w:t>
      </w:r>
      <w:r w:rsidR="000D4A23" w:rsidRPr="001A05DE">
        <w:rPr>
          <w:rFonts w:ascii="Gilroy" w:hAnsi="Gilroy"/>
          <w:sz w:val="24"/>
          <w:szCs w:val="24"/>
        </w:rPr>
        <w:t xml:space="preserve">Vrátenie spotrebnej dane sa umožňuje len </w:t>
      </w:r>
      <w:r w:rsidR="0008296E" w:rsidRPr="001A05DE">
        <w:rPr>
          <w:rFonts w:ascii="Gilroy" w:hAnsi="Gilroy"/>
          <w:sz w:val="24"/>
          <w:szCs w:val="24"/>
        </w:rPr>
        <w:t>pri s</w:t>
      </w:r>
      <w:r w:rsidR="0008296E" w:rsidRPr="001A05DE">
        <w:rPr>
          <w:rFonts w:ascii="Gilroy" w:eastAsia="Times New Roman" w:hAnsi="Gilroy" w:cs="Times New Roman"/>
          <w:sz w:val="24"/>
          <w:szCs w:val="24"/>
          <w:lang w:eastAsia="sk-SK"/>
        </w:rPr>
        <w:t>potrebiteľskom balení bezdymového tabakového výrobku označenom kontrolnou známkou s uvedeným znakom pre platnosť sadzby dane, ktorým je veľké písmeno „G“</w:t>
      </w:r>
      <w:r w:rsidR="000D4A23" w:rsidRPr="001A05DE">
        <w:rPr>
          <w:rFonts w:ascii="Gilroy" w:hAnsi="Gilroy"/>
          <w:sz w:val="24"/>
          <w:szCs w:val="24"/>
        </w:rPr>
        <w:t xml:space="preserve">, ktoré je možné predávať </w:t>
      </w:r>
      <w:r w:rsidR="0008296E" w:rsidRPr="001A05DE">
        <w:rPr>
          <w:rFonts w:ascii="Gilroy" w:hAnsi="Gilroy"/>
          <w:sz w:val="24"/>
          <w:szCs w:val="24"/>
        </w:rPr>
        <w:t xml:space="preserve">najneskôr </w:t>
      </w:r>
      <w:r w:rsidR="000D4A23" w:rsidRPr="001A05DE">
        <w:rPr>
          <w:rFonts w:ascii="Gilroy" w:hAnsi="Gilroy"/>
          <w:sz w:val="24"/>
          <w:szCs w:val="24"/>
        </w:rPr>
        <w:t>do 30. apríla 2026</w:t>
      </w:r>
      <w:r w:rsidR="0008296E" w:rsidRPr="001A05DE">
        <w:rPr>
          <w:rFonts w:ascii="Gilroy" w:hAnsi="Gilroy"/>
          <w:sz w:val="24"/>
          <w:szCs w:val="24"/>
        </w:rPr>
        <w:t>. Ak</w:t>
      </w:r>
      <w:r w:rsidR="000D4A23" w:rsidRPr="001A05DE">
        <w:rPr>
          <w:rFonts w:ascii="Calibri" w:hAnsi="Calibri" w:cs="Calibri"/>
          <w:sz w:val="24"/>
          <w:szCs w:val="24"/>
        </w:rPr>
        <w:t> </w:t>
      </w:r>
      <w:r w:rsidR="000D4A23" w:rsidRPr="001A05DE">
        <w:rPr>
          <w:rFonts w:ascii="Gilroy" w:hAnsi="Gilroy"/>
          <w:sz w:val="24"/>
          <w:szCs w:val="24"/>
        </w:rPr>
        <w:t xml:space="preserve">do tohto termínu </w:t>
      </w:r>
      <w:r w:rsidR="0008296E" w:rsidRPr="001A05DE">
        <w:rPr>
          <w:rFonts w:ascii="Gilroy" w:hAnsi="Gilroy"/>
          <w:sz w:val="24"/>
          <w:szCs w:val="24"/>
        </w:rPr>
        <w:t>nebudú uvedené výrobky</w:t>
      </w:r>
      <w:r w:rsidR="000D4A23" w:rsidRPr="001A05DE">
        <w:rPr>
          <w:rFonts w:ascii="Gilroy" w:hAnsi="Gilroy"/>
          <w:sz w:val="24"/>
          <w:szCs w:val="24"/>
        </w:rPr>
        <w:t xml:space="preserve"> predané</w:t>
      </w:r>
      <w:r w:rsidR="0008296E" w:rsidRPr="001A05DE">
        <w:rPr>
          <w:rFonts w:ascii="Gilroy" w:hAnsi="Gilroy"/>
          <w:sz w:val="24"/>
          <w:szCs w:val="24"/>
        </w:rPr>
        <w:t>,</w:t>
      </w:r>
      <w:r w:rsidR="000D4A23" w:rsidRPr="001A05DE">
        <w:rPr>
          <w:rFonts w:ascii="Gilroy" w:hAnsi="Gilroy"/>
          <w:sz w:val="24"/>
          <w:szCs w:val="24"/>
        </w:rPr>
        <w:t xml:space="preserve"> platiteľ dane </w:t>
      </w:r>
      <w:r w:rsidR="00227D86" w:rsidRPr="001A05DE">
        <w:rPr>
          <w:rFonts w:ascii="Gilroy" w:hAnsi="Gilroy"/>
          <w:sz w:val="24"/>
          <w:szCs w:val="24"/>
        </w:rPr>
        <w:t>má</w:t>
      </w:r>
      <w:r w:rsidR="000D4A23" w:rsidRPr="001A05DE">
        <w:rPr>
          <w:rFonts w:ascii="Gilroy" w:hAnsi="Gilroy"/>
          <w:sz w:val="24"/>
          <w:szCs w:val="24"/>
        </w:rPr>
        <w:t xml:space="preserve"> povinnosť oznámiť nepredané množstvá colnému úradu, ktorý ich má zničiť. Povinnosť oznámiť nepredané množstvá takýchto spotrebiteľských balení je potrebné oznámiť do 15. mája 2026, pričom </w:t>
      </w:r>
      <w:r w:rsidR="000D4A23" w:rsidRPr="001A05DE">
        <w:rPr>
          <w:rFonts w:ascii="Calibri" w:hAnsi="Calibri" w:cs="Calibri"/>
          <w:sz w:val="24"/>
          <w:szCs w:val="24"/>
        </w:rPr>
        <w:t> </w:t>
      </w:r>
      <w:r w:rsidR="000D4A23" w:rsidRPr="001A05DE">
        <w:rPr>
          <w:rFonts w:ascii="Gilroy" w:hAnsi="Gilroy"/>
          <w:sz w:val="24"/>
          <w:szCs w:val="24"/>
        </w:rPr>
        <w:t>v tejto lehote je potrebné aj požiadať miestne príslušný colný úrad o ich zničenie.</w:t>
      </w:r>
      <w:r w:rsidR="0008296E" w:rsidRPr="001A05DE">
        <w:rPr>
          <w:rFonts w:ascii="Gilroy" w:hAnsi="Gilroy"/>
          <w:sz w:val="24"/>
          <w:szCs w:val="24"/>
        </w:rPr>
        <w:t xml:space="preserve"> V</w:t>
      </w:r>
      <w:r w:rsidR="0008296E" w:rsidRPr="001A05DE">
        <w:rPr>
          <w:rFonts w:ascii="Calibri" w:hAnsi="Calibri" w:cs="Calibri"/>
          <w:sz w:val="24"/>
          <w:szCs w:val="24"/>
        </w:rPr>
        <w:t> </w:t>
      </w:r>
      <w:r w:rsidR="0008296E" w:rsidRPr="001A05DE">
        <w:rPr>
          <w:rFonts w:ascii="Gilroy" w:hAnsi="Gilroy"/>
          <w:sz w:val="24"/>
          <w:szCs w:val="24"/>
        </w:rPr>
        <w:t>prípade ak si zákon</w:t>
      </w:r>
      <w:r w:rsidR="00227D86" w:rsidRPr="001A05DE">
        <w:rPr>
          <w:rFonts w:ascii="Gilroy" w:hAnsi="Gilroy"/>
          <w:sz w:val="24"/>
          <w:szCs w:val="24"/>
        </w:rPr>
        <w:t>om</w:t>
      </w:r>
      <w:r w:rsidR="0008296E" w:rsidRPr="001A05DE">
        <w:rPr>
          <w:rFonts w:ascii="Gilroy" w:hAnsi="Gilroy"/>
          <w:sz w:val="24"/>
          <w:szCs w:val="24"/>
        </w:rPr>
        <w:t xml:space="preserve"> ustanovený platiteľ dane splní vyššie uvedené povinnosti, </w:t>
      </w:r>
      <w:r w:rsidR="00227D86" w:rsidRPr="001A05DE">
        <w:rPr>
          <w:rFonts w:ascii="Gilroy" w:hAnsi="Gilroy"/>
          <w:sz w:val="24"/>
          <w:szCs w:val="24"/>
        </w:rPr>
        <w:t xml:space="preserve">na základe </w:t>
      </w:r>
      <w:r w:rsidR="003A089C" w:rsidRPr="001A05DE">
        <w:rPr>
          <w:rFonts w:ascii="Gilroy" w:hAnsi="Gilroy"/>
          <w:sz w:val="24"/>
          <w:szCs w:val="24"/>
        </w:rPr>
        <w:t xml:space="preserve">doplneného </w:t>
      </w:r>
      <w:r w:rsidRPr="001A05DE">
        <w:rPr>
          <w:rFonts w:ascii="Gilroy" w:hAnsi="Gilroy"/>
          <w:sz w:val="24"/>
          <w:szCs w:val="24"/>
        </w:rPr>
        <w:t xml:space="preserve">prechodného ustanovenia mu </w:t>
      </w:r>
      <w:r w:rsidR="0008296E" w:rsidRPr="001A05DE">
        <w:rPr>
          <w:rFonts w:ascii="Gilroy" w:hAnsi="Gilroy"/>
          <w:sz w:val="24"/>
          <w:szCs w:val="24"/>
        </w:rPr>
        <w:t>vzniká možnosť na vrátenie dane z</w:t>
      </w:r>
      <w:r w:rsidR="0008296E" w:rsidRPr="001A05DE">
        <w:rPr>
          <w:rFonts w:ascii="Calibri" w:hAnsi="Calibri" w:cs="Calibri"/>
          <w:sz w:val="24"/>
          <w:szCs w:val="24"/>
        </w:rPr>
        <w:t> </w:t>
      </w:r>
      <w:r w:rsidR="0008296E" w:rsidRPr="001A05DE">
        <w:rPr>
          <w:rFonts w:ascii="Gilroy" w:hAnsi="Gilroy"/>
          <w:sz w:val="24"/>
          <w:szCs w:val="24"/>
        </w:rPr>
        <w:t>tabaku alebo inej náplne ako tabak v</w:t>
      </w:r>
      <w:r w:rsidR="0008296E" w:rsidRPr="001A05DE">
        <w:rPr>
          <w:rFonts w:ascii="Calibri" w:hAnsi="Calibri" w:cs="Calibri"/>
          <w:sz w:val="24"/>
          <w:szCs w:val="24"/>
        </w:rPr>
        <w:t> </w:t>
      </w:r>
      <w:r w:rsidR="0008296E" w:rsidRPr="001A05DE">
        <w:rPr>
          <w:rFonts w:ascii="Gilroy" w:hAnsi="Gilroy"/>
          <w:sz w:val="24"/>
          <w:szCs w:val="24"/>
        </w:rPr>
        <w:t>bezdymovom tabakovom výrobku z</w:t>
      </w:r>
      <w:r w:rsidR="0008296E" w:rsidRPr="001A05DE">
        <w:rPr>
          <w:rFonts w:ascii="Calibri" w:hAnsi="Calibri" w:cs="Calibri"/>
          <w:sz w:val="24"/>
          <w:szCs w:val="24"/>
        </w:rPr>
        <w:t> </w:t>
      </w:r>
      <w:r w:rsidR="0008296E" w:rsidRPr="001A05DE">
        <w:rPr>
          <w:rFonts w:ascii="Gilroy" w:hAnsi="Gilroy"/>
          <w:sz w:val="24"/>
          <w:szCs w:val="24"/>
        </w:rPr>
        <w:t>dôvodu zničenia spotrebiteľských balení uvedeného výrobku colným úradom.</w:t>
      </w:r>
      <w:r w:rsidR="00444752" w:rsidRPr="001A05DE">
        <w:rPr>
          <w:rFonts w:ascii="Gilroy" w:hAnsi="Gilroy"/>
          <w:sz w:val="24"/>
          <w:szCs w:val="24"/>
        </w:rPr>
        <w:t xml:space="preserve"> </w:t>
      </w:r>
    </w:p>
    <w:p w14:paraId="7FE2ED9E" w14:textId="0D1D3275" w:rsidR="006C64B2" w:rsidRPr="001A05DE" w:rsidRDefault="004F4704" w:rsidP="001A111A">
      <w:pPr>
        <w:spacing w:line="276" w:lineRule="auto"/>
        <w:ind w:firstLine="708"/>
        <w:jc w:val="both"/>
        <w:rPr>
          <w:rFonts w:ascii="Gilroy" w:eastAsia="Times New Roman" w:hAnsi="Gilroy" w:cs="Times New Roman"/>
          <w:sz w:val="24"/>
          <w:szCs w:val="24"/>
          <w:lang w:eastAsia="sk-SK"/>
        </w:rPr>
      </w:pPr>
      <w:r w:rsidRPr="001A05DE">
        <w:rPr>
          <w:rFonts w:ascii="Gilroy" w:hAnsi="Gilroy"/>
          <w:sz w:val="24"/>
          <w:szCs w:val="24"/>
        </w:rPr>
        <w:lastRenderedPageBreak/>
        <w:t>V</w:t>
      </w:r>
      <w:r w:rsidR="006C64B2" w:rsidRPr="001A05DE">
        <w:rPr>
          <w:rFonts w:ascii="Gilroy" w:hAnsi="Gilroy"/>
          <w:sz w:val="24"/>
          <w:szCs w:val="24"/>
        </w:rPr>
        <w:t xml:space="preserve"> spoločnej správ</w:t>
      </w:r>
      <w:r w:rsidR="00C622C1" w:rsidRPr="001A05DE">
        <w:rPr>
          <w:rFonts w:ascii="Gilroy" w:hAnsi="Gilroy"/>
          <w:sz w:val="24"/>
          <w:szCs w:val="24"/>
        </w:rPr>
        <w:t>e</w:t>
      </w:r>
      <w:r w:rsidR="006C64B2" w:rsidRPr="001A05DE">
        <w:rPr>
          <w:rFonts w:ascii="Gilroy" w:hAnsi="Gilroy"/>
          <w:sz w:val="24"/>
          <w:szCs w:val="24"/>
        </w:rPr>
        <w:t xml:space="preserve"> výborov národnej </w:t>
      </w:r>
      <w:r w:rsidRPr="001A05DE">
        <w:rPr>
          <w:rFonts w:ascii="Gilroy" w:hAnsi="Gilroy"/>
          <w:sz w:val="24"/>
          <w:szCs w:val="24"/>
        </w:rPr>
        <w:t xml:space="preserve">rady </w:t>
      </w:r>
      <w:r w:rsidR="00CD64EF" w:rsidRPr="001A05DE">
        <w:rPr>
          <w:rFonts w:ascii="Gilroy" w:hAnsi="Gilroy"/>
          <w:sz w:val="24"/>
          <w:szCs w:val="24"/>
        </w:rPr>
        <w:t xml:space="preserve">naviac </w:t>
      </w:r>
      <w:r w:rsidRPr="001A05DE">
        <w:rPr>
          <w:rFonts w:ascii="Gilroy" w:hAnsi="Gilroy"/>
          <w:sz w:val="24"/>
          <w:szCs w:val="24"/>
        </w:rPr>
        <w:t>chýba akékoľvek zdôvodnenie p</w:t>
      </w:r>
      <w:r w:rsidR="00444752" w:rsidRPr="001A05DE">
        <w:rPr>
          <w:rFonts w:ascii="Gilroy" w:hAnsi="Gilroy"/>
          <w:sz w:val="24"/>
          <w:szCs w:val="24"/>
        </w:rPr>
        <w:t>otreb</w:t>
      </w:r>
      <w:r w:rsidRPr="001A05DE">
        <w:rPr>
          <w:rFonts w:ascii="Gilroy" w:hAnsi="Gilroy"/>
          <w:sz w:val="24"/>
          <w:szCs w:val="24"/>
        </w:rPr>
        <w:t>y</w:t>
      </w:r>
      <w:r w:rsidR="00444752" w:rsidRPr="001A05DE">
        <w:rPr>
          <w:rFonts w:ascii="Gilroy" w:hAnsi="Gilroy"/>
          <w:sz w:val="24"/>
          <w:szCs w:val="24"/>
        </w:rPr>
        <w:t xml:space="preserve"> prijatia právnej úpravy</w:t>
      </w:r>
      <w:r w:rsidRPr="001A05DE">
        <w:rPr>
          <w:rFonts w:ascii="Gilroy" w:hAnsi="Gilroy"/>
          <w:sz w:val="24"/>
          <w:szCs w:val="24"/>
        </w:rPr>
        <w:t xml:space="preserve"> v</w:t>
      </w:r>
      <w:r w:rsidRPr="001A05DE">
        <w:rPr>
          <w:rFonts w:ascii="Calibri" w:hAnsi="Calibri" w:cs="Calibri"/>
          <w:sz w:val="24"/>
          <w:szCs w:val="24"/>
        </w:rPr>
        <w:t> </w:t>
      </w:r>
      <w:r w:rsidRPr="001A05DE">
        <w:rPr>
          <w:rFonts w:ascii="Gilroy" w:hAnsi="Gilroy"/>
          <w:sz w:val="24"/>
          <w:szCs w:val="24"/>
        </w:rPr>
        <w:t>čl. III schváleného zákona</w:t>
      </w:r>
      <w:r w:rsidR="00444752" w:rsidRPr="001A05DE">
        <w:rPr>
          <w:rFonts w:ascii="Gilroy" w:hAnsi="Gilroy"/>
          <w:sz w:val="24"/>
          <w:szCs w:val="24"/>
        </w:rPr>
        <w:t>. Odôvodnenie je o</w:t>
      </w:r>
      <w:r w:rsidR="00444752" w:rsidRPr="001A05DE">
        <w:rPr>
          <w:rFonts w:ascii="Calibri" w:hAnsi="Calibri" w:cs="Calibri"/>
          <w:sz w:val="24"/>
          <w:szCs w:val="24"/>
        </w:rPr>
        <w:t> </w:t>
      </w:r>
      <w:r w:rsidR="00444752" w:rsidRPr="001A05DE">
        <w:rPr>
          <w:rFonts w:ascii="Gilroy" w:hAnsi="Gilroy"/>
          <w:sz w:val="24"/>
          <w:szCs w:val="24"/>
        </w:rPr>
        <w:t>to žiaducejšie, že zákonom č. 181/2025 Z. z.</w:t>
      </w:r>
      <w:r w:rsidR="003A089C" w:rsidRPr="001A05DE">
        <w:rPr>
          <w:rFonts w:ascii="Gilroy" w:hAnsi="Gilroy"/>
          <w:sz w:val="24"/>
          <w:szCs w:val="24"/>
        </w:rPr>
        <w:t>,</w:t>
      </w:r>
      <w:r w:rsidR="00444752" w:rsidRPr="001A05DE">
        <w:rPr>
          <w:rFonts w:ascii="Gilroy" w:hAnsi="Gilroy"/>
          <w:sz w:val="24"/>
          <w:szCs w:val="24"/>
        </w:rPr>
        <w:t xml:space="preserve"> ktorým sa mení a</w:t>
      </w:r>
      <w:r w:rsidR="00C622C1" w:rsidRPr="001A05DE">
        <w:rPr>
          <w:rFonts w:ascii="Calibri" w:hAnsi="Calibri" w:cs="Calibri"/>
          <w:sz w:val="24"/>
          <w:szCs w:val="24"/>
        </w:rPr>
        <w:t> </w:t>
      </w:r>
      <w:r w:rsidR="00444752" w:rsidRPr="001A05DE">
        <w:rPr>
          <w:rFonts w:ascii="Gilroy" w:hAnsi="Gilroy"/>
          <w:sz w:val="24"/>
          <w:szCs w:val="24"/>
        </w:rPr>
        <w:t>dopĺňa zákon č.</w:t>
      </w:r>
      <w:r w:rsidR="00AB3EEB" w:rsidRPr="001A05DE">
        <w:rPr>
          <w:rFonts w:ascii="Calibri" w:hAnsi="Calibri"/>
          <w:sz w:val="24"/>
          <w:szCs w:val="24"/>
        </w:rPr>
        <w:t> </w:t>
      </w:r>
      <w:r w:rsidR="00444752" w:rsidRPr="001A05DE">
        <w:rPr>
          <w:rFonts w:ascii="Gilroy" w:hAnsi="Gilroy"/>
          <w:sz w:val="24"/>
          <w:szCs w:val="24"/>
        </w:rPr>
        <w:t>609/2007 Z. z. o spotrebnej dani z elektriny, uhlia a zemného plynu a</w:t>
      </w:r>
      <w:r w:rsidR="00FD0D77" w:rsidRPr="001A05DE">
        <w:rPr>
          <w:rFonts w:ascii="Calibri" w:hAnsi="Calibri" w:cs="Calibri"/>
          <w:sz w:val="24"/>
          <w:szCs w:val="24"/>
        </w:rPr>
        <w:t> </w:t>
      </w:r>
      <w:r w:rsidR="00444752" w:rsidRPr="001A05DE">
        <w:rPr>
          <w:rFonts w:ascii="Gilroy" w:hAnsi="Gilroy"/>
          <w:sz w:val="24"/>
          <w:szCs w:val="24"/>
        </w:rPr>
        <w:t>o</w:t>
      </w:r>
      <w:r w:rsidR="00FD0D77" w:rsidRPr="001A05DE">
        <w:rPr>
          <w:rFonts w:ascii="Calibri" w:hAnsi="Calibri" w:cs="Calibri"/>
          <w:sz w:val="24"/>
          <w:szCs w:val="24"/>
        </w:rPr>
        <w:t> </w:t>
      </w:r>
      <w:r w:rsidR="00444752" w:rsidRPr="001A05DE">
        <w:rPr>
          <w:rFonts w:ascii="Gilroy" w:hAnsi="Gilroy"/>
          <w:sz w:val="24"/>
          <w:szCs w:val="24"/>
        </w:rPr>
        <w:t>zmene a doplnení zákona č. 98/2004 Z. z. o spotrebnej dani z minerálneho oleja v znení neskorších predpisov v znení neskorších predpisov a ktorým sa menia a</w:t>
      </w:r>
      <w:r w:rsidR="00FD0D77" w:rsidRPr="001A05DE">
        <w:rPr>
          <w:rFonts w:ascii="Calibri" w:hAnsi="Calibri" w:cs="Calibri"/>
          <w:sz w:val="24"/>
          <w:szCs w:val="24"/>
        </w:rPr>
        <w:t> </w:t>
      </w:r>
      <w:r w:rsidR="00444752" w:rsidRPr="001A05DE">
        <w:rPr>
          <w:rFonts w:ascii="Gilroy" w:hAnsi="Gilroy"/>
          <w:sz w:val="24"/>
          <w:szCs w:val="24"/>
        </w:rPr>
        <w:t xml:space="preserve">dopĺňajú niektoré zákony </w:t>
      </w:r>
      <w:r w:rsidR="006C64B2" w:rsidRPr="001A05DE">
        <w:rPr>
          <w:rFonts w:ascii="Gilroy" w:hAnsi="Gilroy"/>
          <w:sz w:val="24"/>
          <w:szCs w:val="24"/>
        </w:rPr>
        <w:t xml:space="preserve">bolo </w:t>
      </w:r>
      <w:r w:rsidR="00444752" w:rsidRPr="001A05DE">
        <w:rPr>
          <w:rFonts w:ascii="Gilroy" w:hAnsi="Gilroy"/>
          <w:sz w:val="24"/>
          <w:szCs w:val="24"/>
        </w:rPr>
        <w:t>zo zákona o</w:t>
      </w:r>
      <w:r w:rsidR="00444752" w:rsidRPr="001A05DE">
        <w:rPr>
          <w:rFonts w:ascii="Calibri" w:hAnsi="Calibri" w:cs="Calibri"/>
          <w:sz w:val="24"/>
          <w:szCs w:val="24"/>
        </w:rPr>
        <w:t> </w:t>
      </w:r>
      <w:r w:rsidR="00444752" w:rsidRPr="001A05DE">
        <w:rPr>
          <w:rFonts w:ascii="Gilroy" w:hAnsi="Gilroy"/>
          <w:sz w:val="24"/>
          <w:szCs w:val="24"/>
        </w:rPr>
        <w:t>spotrebnej dani z</w:t>
      </w:r>
      <w:r w:rsidR="00444752" w:rsidRPr="001A05DE">
        <w:rPr>
          <w:rFonts w:ascii="Calibri" w:hAnsi="Calibri" w:cs="Calibri"/>
          <w:sz w:val="24"/>
          <w:szCs w:val="24"/>
        </w:rPr>
        <w:t> </w:t>
      </w:r>
      <w:r w:rsidR="00444752" w:rsidRPr="001A05DE">
        <w:rPr>
          <w:rFonts w:ascii="Gilroy" w:hAnsi="Gilroy"/>
          <w:sz w:val="24"/>
          <w:szCs w:val="24"/>
        </w:rPr>
        <w:t>tabakových výrobkov s</w:t>
      </w:r>
      <w:r w:rsidR="00444752" w:rsidRPr="001A05DE">
        <w:rPr>
          <w:rFonts w:ascii="Calibri" w:hAnsi="Calibri" w:cs="Calibri"/>
          <w:sz w:val="24"/>
          <w:szCs w:val="24"/>
        </w:rPr>
        <w:t> </w:t>
      </w:r>
      <w:r w:rsidR="00444752" w:rsidRPr="001A05DE">
        <w:rPr>
          <w:rFonts w:ascii="Gilroy" w:hAnsi="Gilroy"/>
          <w:sz w:val="24"/>
          <w:szCs w:val="24"/>
        </w:rPr>
        <w:t xml:space="preserve">účinnosťou od 1. júla 2025 </w:t>
      </w:r>
      <w:r w:rsidR="006C64B2" w:rsidRPr="001A05DE">
        <w:rPr>
          <w:rFonts w:ascii="Gilroy" w:hAnsi="Gilroy"/>
          <w:sz w:val="24"/>
          <w:szCs w:val="24"/>
        </w:rPr>
        <w:t xml:space="preserve">vypustené </w:t>
      </w:r>
      <w:r w:rsidR="00444752" w:rsidRPr="001A05DE">
        <w:rPr>
          <w:rFonts w:ascii="Gilroy" w:hAnsi="Gilroy"/>
          <w:sz w:val="24"/>
          <w:szCs w:val="24"/>
        </w:rPr>
        <w:t>ustanoveni</w:t>
      </w:r>
      <w:r w:rsidR="006C64B2" w:rsidRPr="001A05DE">
        <w:rPr>
          <w:rFonts w:ascii="Gilroy" w:hAnsi="Gilroy"/>
          <w:sz w:val="24"/>
          <w:szCs w:val="24"/>
        </w:rPr>
        <w:t>e</w:t>
      </w:r>
      <w:r w:rsidR="00444752" w:rsidRPr="001A05DE">
        <w:rPr>
          <w:rFonts w:ascii="Gilroy" w:hAnsi="Gilroy"/>
          <w:sz w:val="24"/>
          <w:szCs w:val="24"/>
        </w:rPr>
        <w:t xml:space="preserve"> § 19aa ods. 36 písm.</w:t>
      </w:r>
      <w:r w:rsidR="008B2E77" w:rsidRPr="001A05DE">
        <w:rPr>
          <w:rFonts w:ascii="Calibri" w:hAnsi="Calibri" w:cs="Calibri"/>
          <w:sz w:val="24"/>
          <w:szCs w:val="24"/>
        </w:rPr>
        <w:t> </w:t>
      </w:r>
      <w:r w:rsidR="00444752" w:rsidRPr="001A05DE">
        <w:rPr>
          <w:rFonts w:ascii="Gilroy" w:hAnsi="Gilroy"/>
          <w:sz w:val="24"/>
          <w:szCs w:val="24"/>
        </w:rPr>
        <w:t xml:space="preserve">d). </w:t>
      </w:r>
      <w:r w:rsidR="006C64B2" w:rsidRPr="001A05DE">
        <w:rPr>
          <w:rFonts w:ascii="Gilroy" w:hAnsi="Gilroy"/>
          <w:sz w:val="24"/>
          <w:szCs w:val="24"/>
        </w:rPr>
        <w:t xml:space="preserve">V zmysle § 19aa ods. 36 písm. d) </w:t>
      </w:r>
      <w:r w:rsidR="00444752" w:rsidRPr="001A05DE">
        <w:rPr>
          <w:rFonts w:ascii="Gilroy" w:hAnsi="Gilroy"/>
          <w:sz w:val="24"/>
          <w:szCs w:val="24"/>
        </w:rPr>
        <w:t>zákona o</w:t>
      </w:r>
      <w:r w:rsidR="00444752" w:rsidRPr="001A05DE">
        <w:rPr>
          <w:rFonts w:ascii="Calibri" w:hAnsi="Calibri" w:cs="Calibri"/>
          <w:sz w:val="24"/>
          <w:szCs w:val="24"/>
        </w:rPr>
        <w:t> </w:t>
      </w:r>
      <w:r w:rsidR="00444752" w:rsidRPr="001A05DE">
        <w:rPr>
          <w:rFonts w:ascii="Gilroy" w:hAnsi="Gilroy"/>
          <w:sz w:val="24"/>
          <w:szCs w:val="24"/>
        </w:rPr>
        <w:t>spotrebnej dani z</w:t>
      </w:r>
      <w:r w:rsidR="00444752" w:rsidRPr="001A05DE">
        <w:rPr>
          <w:rFonts w:ascii="Calibri" w:hAnsi="Calibri" w:cs="Calibri"/>
          <w:sz w:val="24"/>
          <w:szCs w:val="24"/>
        </w:rPr>
        <w:t> </w:t>
      </w:r>
      <w:r w:rsidR="00444752" w:rsidRPr="001A05DE">
        <w:rPr>
          <w:rFonts w:ascii="Gilroy" w:hAnsi="Gilroy"/>
          <w:sz w:val="24"/>
          <w:szCs w:val="24"/>
        </w:rPr>
        <w:t xml:space="preserve">tabakových výrobkov </w:t>
      </w:r>
      <w:r w:rsidR="006C64B2" w:rsidRPr="001A05DE">
        <w:rPr>
          <w:rFonts w:ascii="Gilroy" w:hAnsi="Gilroy"/>
          <w:sz w:val="24"/>
          <w:szCs w:val="24"/>
        </w:rPr>
        <w:t>v</w:t>
      </w:r>
      <w:r w:rsidR="006C64B2" w:rsidRPr="001A05DE">
        <w:rPr>
          <w:rFonts w:ascii="Calibri" w:hAnsi="Calibri" w:cs="Calibri"/>
          <w:sz w:val="24"/>
          <w:szCs w:val="24"/>
        </w:rPr>
        <w:t> </w:t>
      </w:r>
      <w:r w:rsidR="006C64B2" w:rsidRPr="001A05DE">
        <w:rPr>
          <w:rFonts w:ascii="Gilroy" w:hAnsi="Gilroy"/>
          <w:sz w:val="24"/>
          <w:szCs w:val="24"/>
        </w:rPr>
        <w:t>znení účinnom do 30. júna 2025 d</w:t>
      </w:r>
      <w:r w:rsidR="006C64B2" w:rsidRPr="001A05DE">
        <w:rPr>
          <w:rFonts w:ascii="Gilroy" w:eastAsia="Times New Roman" w:hAnsi="Gilroy" w:cs="Times New Roman"/>
          <w:sz w:val="24"/>
          <w:szCs w:val="24"/>
          <w:lang w:eastAsia="sk-SK"/>
        </w:rPr>
        <w:t>aň z tabaku alebo inej náplne ako tabak v</w:t>
      </w:r>
      <w:r w:rsidR="008B2E77" w:rsidRPr="001A05DE">
        <w:rPr>
          <w:rFonts w:ascii="Calibri" w:eastAsia="Times New Roman" w:hAnsi="Calibri" w:cs="Calibri"/>
          <w:sz w:val="24"/>
          <w:szCs w:val="24"/>
          <w:lang w:eastAsia="sk-SK"/>
        </w:rPr>
        <w:t> </w:t>
      </w:r>
      <w:r w:rsidR="006C64B2" w:rsidRPr="001A05DE">
        <w:rPr>
          <w:rFonts w:ascii="Gilroy" w:eastAsia="Times New Roman" w:hAnsi="Gilroy" w:cs="Times New Roman"/>
          <w:sz w:val="24"/>
          <w:szCs w:val="24"/>
          <w:lang w:eastAsia="sk-SK"/>
        </w:rPr>
        <w:t>bezdymovom tabakovom výrobku preukázateľne zdanenom na daňovom území bolo možné vrátiť vybraným platiteľom dane, ak v rámci podnikania tento bezdymový tabakový výrobok bol zničený colným úradom alebo pod jeho dozorom.</w:t>
      </w:r>
    </w:p>
    <w:p w14:paraId="17C8EF2C" w14:textId="759BE4F7" w:rsidR="006336C7" w:rsidRPr="001A05DE" w:rsidRDefault="006336C7" w:rsidP="00B71955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>Rokovací poriadok zákonodarného zboru je popri Ústave Slovenskej republiky jeho základným právnym predpisom, doslova manuálom, ktorého znalosť a exaktné dodržiavanie predstavuje vizitku nielen parlamentu ako celku, ale každého poslanca individuálne.</w:t>
      </w:r>
    </w:p>
    <w:p w14:paraId="52969D9F" w14:textId="21479771" w:rsidR="006336C7" w:rsidRPr="001A05DE" w:rsidRDefault="006336C7" w:rsidP="006336C7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 xml:space="preserve">Konštatujme, že v rámci </w:t>
      </w:r>
      <w:r w:rsidR="00B71955" w:rsidRPr="001A05DE">
        <w:rPr>
          <w:rFonts w:ascii="Gilroy" w:hAnsi="Gilroy"/>
          <w:sz w:val="24"/>
          <w:szCs w:val="24"/>
        </w:rPr>
        <w:t>§ 94 ods. 3</w:t>
      </w:r>
      <w:r w:rsidR="00141C79" w:rsidRPr="001A05DE">
        <w:rPr>
          <w:rFonts w:ascii="Gilroy" w:hAnsi="Gilroy"/>
          <w:sz w:val="24"/>
          <w:szCs w:val="24"/>
        </w:rPr>
        <w:t xml:space="preserve"> zákon Národnej rady Slovenskej republiky č. 350/1996 Z. z. o</w:t>
      </w:r>
      <w:r w:rsidR="00141C79" w:rsidRPr="001A05DE">
        <w:rPr>
          <w:rFonts w:ascii="Calibri" w:hAnsi="Calibri" w:cs="Calibri"/>
          <w:sz w:val="24"/>
          <w:szCs w:val="24"/>
        </w:rPr>
        <w:t> </w:t>
      </w:r>
      <w:r w:rsidR="00141C79" w:rsidRPr="001A05DE">
        <w:rPr>
          <w:rFonts w:ascii="Gilroy" w:hAnsi="Gilroy"/>
          <w:sz w:val="24"/>
          <w:szCs w:val="24"/>
        </w:rPr>
        <w:t>rokovacom poriadku</w:t>
      </w:r>
      <w:r w:rsidR="00B71955" w:rsidRPr="001A05DE">
        <w:rPr>
          <w:rFonts w:ascii="Gilroy" w:hAnsi="Gilroy"/>
          <w:sz w:val="24"/>
          <w:szCs w:val="24"/>
        </w:rPr>
        <w:t xml:space="preserve"> </w:t>
      </w:r>
      <w:r w:rsidR="00141C79" w:rsidRPr="001A05DE">
        <w:rPr>
          <w:rFonts w:ascii="Gilroy" w:hAnsi="Gilroy"/>
          <w:sz w:val="24"/>
          <w:szCs w:val="24"/>
        </w:rPr>
        <w:t>Národnej rady Slovenskej republiky (ďalej len „</w:t>
      </w:r>
      <w:r w:rsidR="00B71955" w:rsidRPr="001A05DE">
        <w:rPr>
          <w:rFonts w:ascii="Gilroy" w:hAnsi="Gilroy"/>
          <w:sz w:val="24"/>
          <w:szCs w:val="24"/>
        </w:rPr>
        <w:t>rokovac</w:t>
      </w:r>
      <w:r w:rsidR="00141C79" w:rsidRPr="001A05DE">
        <w:rPr>
          <w:rFonts w:ascii="Gilroy" w:hAnsi="Gilroy"/>
          <w:sz w:val="24"/>
          <w:szCs w:val="24"/>
        </w:rPr>
        <w:t>í</w:t>
      </w:r>
      <w:r w:rsidR="00B71955" w:rsidRPr="001A05DE">
        <w:rPr>
          <w:rFonts w:ascii="Gilroy" w:hAnsi="Gilroy"/>
          <w:sz w:val="24"/>
          <w:szCs w:val="24"/>
        </w:rPr>
        <w:t xml:space="preserve"> poriad</w:t>
      </w:r>
      <w:r w:rsidR="00141C79" w:rsidRPr="001A05DE">
        <w:rPr>
          <w:rFonts w:ascii="Gilroy" w:hAnsi="Gilroy"/>
          <w:sz w:val="24"/>
          <w:szCs w:val="24"/>
        </w:rPr>
        <w:t>o</w:t>
      </w:r>
      <w:r w:rsidR="00B71955" w:rsidRPr="001A05DE">
        <w:rPr>
          <w:rFonts w:ascii="Gilroy" w:hAnsi="Gilroy"/>
          <w:sz w:val="24"/>
          <w:szCs w:val="24"/>
        </w:rPr>
        <w:t>k</w:t>
      </w:r>
      <w:r w:rsidR="00141C79" w:rsidRPr="001A05DE">
        <w:rPr>
          <w:rFonts w:ascii="Gilroy" w:hAnsi="Gilroy"/>
          <w:sz w:val="24"/>
          <w:szCs w:val="24"/>
        </w:rPr>
        <w:t>“)</w:t>
      </w:r>
      <w:r w:rsidR="00B71955" w:rsidRPr="001A05DE">
        <w:rPr>
          <w:rFonts w:ascii="Gilroy" w:hAnsi="Gilroy"/>
          <w:sz w:val="24"/>
          <w:szCs w:val="24"/>
        </w:rPr>
        <w:t xml:space="preserve"> je ustanovené pravidlo úzkeho vzťahu. Pravidlo úzkeho vzťahu vyjadruje, že súčasťou návrhu zákona môžu byť alebo sa počas legislatívneho procesu môžu stať iba také návrhy iných zákonov, ktorých </w:t>
      </w:r>
      <w:r w:rsidR="00B71955" w:rsidRPr="001A05DE">
        <w:rPr>
          <w:rFonts w:ascii="Gilroy" w:hAnsi="Gilroy"/>
          <w:b/>
          <w:bCs/>
          <w:sz w:val="24"/>
          <w:szCs w:val="24"/>
        </w:rPr>
        <w:t>predmet obsahovo súvisí</w:t>
      </w:r>
      <w:r w:rsidR="00B71955" w:rsidRPr="001A05DE">
        <w:rPr>
          <w:rFonts w:ascii="Gilroy" w:hAnsi="Gilroy"/>
          <w:sz w:val="24"/>
          <w:szCs w:val="24"/>
        </w:rPr>
        <w:t xml:space="preserve"> s</w:t>
      </w:r>
      <w:r w:rsidR="00B43993" w:rsidRPr="001A05DE">
        <w:rPr>
          <w:rFonts w:ascii="Calibri" w:hAnsi="Calibri"/>
          <w:sz w:val="24"/>
          <w:szCs w:val="24"/>
        </w:rPr>
        <w:t> </w:t>
      </w:r>
      <w:r w:rsidR="00B71955" w:rsidRPr="001A05DE">
        <w:rPr>
          <w:rFonts w:ascii="Gilroy" w:hAnsi="Gilroy"/>
          <w:sz w:val="24"/>
          <w:szCs w:val="24"/>
        </w:rPr>
        <w:t xml:space="preserve">prerokúvaným návrhom zákona. Vyžaduje sa teda </w:t>
      </w:r>
      <w:r w:rsidR="00B71955" w:rsidRPr="001A05DE">
        <w:rPr>
          <w:rFonts w:ascii="Gilroy" w:hAnsi="Gilroy"/>
          <w:b/>
          <w:bCs/>
          <w:sz w:val="24"/>
          <w:szCs w:val="24"/>
        </w:rPr>
        <w:t>obsahová akcesorita</w:t>
      </w:r>
      <w:r w:rsidR="00B71955" w:rsidRPr="001A05DE">
        <w:rPr>
          <w:rFonts w:ascii="Gilroy" w:hAnsi="Gilroy"/>
          <w:sz w:val="24"/>
          <w:szCs w:val="24"/>
        </w:rPr>
        <w:t xml:space="preserve"> medzi návrhom zákona a k nemu pripojeným návrhom priamych noviel ostatných (iných) zákonov. Z tejto akcesority vyplýva, že nový návrh zákona, ktorý sa stáva súčasťou návrhu iného prerokúvaného zákona čo do svojej obsahovej a</w:t>
      </w:r>
      <w:r w:rsidR="000B31F6">
        <w:rPr>
          <w:rFonts w:ascii="Calibri" w:hAnsi="Calibri" w:cs="Calibri"/>
          <w:sz w:val="24"/>
          <w:szCs w:val="24"/>
        </w:rPr>
        <w:t> </w:t>
      </w:r>
      <w:r w:rsidR="00B71955" w:rsidRPr="001A05DE">
        <w:rPr>
          <w:rFonts w:ascii="Gilroy" w:hAnsi="Gilroy"/>
          <w:sz w:val="24"/>
          <w:szCs w:val="24"/>
        </w:rPr>
        <w:t xml:space="preserve">vecnej stránky má byť </w:t>
      </w:r>
      <w:r w:rsidR="00B71955" w:rsidRPr="001A05DE">
        <w:rPr>
          <w:rFonts w:ascii="Gilroy" w:hAnsi="Gilroy"/>
          <w:b/>
          <w:bCs/>
          <w:sz w:val="24"/>
          <w:szCs w:val="24"/>
        </w:rPr>
        <w:t>previazaný s predmetom</w:t>
      </w:r>
      <w:r w:rsidR="00B71955" w:rsidRPr="001A05DE">
        <w:rPr>
          <w:rFonts w:ascii="Gilroy" w:hAnsi="Gilroy"/>
          <w:sz w:val="24"/>
          <w:szCs w:val="24"/>
        </w:rPr>
        <w:t xml:space="preserve"> návrhu zákona, ktorý sa navrhuje doplniť. Tento návrh novely iného zákona nesmie byť </w:t>
      </w:r>
      <w:r w:rsidRPr="001A05DE">
        <w:rPr>
          <w:rFonts w:ascii="Gilroy" w:hAnsi="Gilroy"/>
          <w:sz w:val="24"/>
          <w:szCs w:val="24"/>
        </w:rPr>
        <w:t xml:space="preserve">úplne a evidentne </w:t>
      </w:r>
      <w:r w:rsidR="00B71955" w:rsidRPr="001A05DE">
        <w:rPr>
          <w:rFonts w:ascii="Gilroy" w:hAnsi="Gilroy"/>
          <w:sz w:val="24"/>
          <w:szCs w:val="24"/>
        </w:rPr>
        <w:t xml:space="preserve">mimo obsahového a vecného rámca návrhu zákona. </w:t>
      </w:r>
      <w:r w:rsidRPr="001A05DE">
        <w:rPr>
          <w:rFonts w:ascii="Gilroy" w:hAnsi="Gilroy"/>
          <w:sz w:val="24"/>
          <w:szCs w:val="24"/>
        </w:rPr>
        <w:t xml:space="preserve">Napĺňa sa tým požiadavka, ktorú tiež vymedzil Ústavný súd Slovenskej republiky nasledovne: </w:t>
      </w:r>
      <w:r w:rsidRPr="001A05DE">
        <w:rPr>
          <w:rFonts w:ascii="Gilroy" w:hAnsi="Gilroy"/>
          <w:i/>
          <w:iCs/>
          <w:sz w:val="24"/>
          <w:szCs w:val="24"/>
        </w:rPr>
        <w:t xml:space="preserve">„Neoddeliteľnou súčasťou princípov právneho štátu zaručeného čl. 1 ods. 1 ústavy je aj princíp právnej istoty a ochrany dôvery všetkých subjektov práva v právny poriadok. Ústavný súd už vo veci </w:t>
      </w:r>
      <w:proofErr w:type="spellStart"/>
      <w:r w:rsidRPr="001A05DE">
        <w:rPr>
          <w:rFonts w:ascii="Gilroy" w:hAnsi="Gilroy"/>
          <w:i/>
          <w:iCs/>
          <w:sz w:val="24"/>
          <w:szCs w:val="24"/>
        </w:rPr>
        <w:t>sp</w:t>
      </w:r>
      <w:proofErr w:type="spellEnd"/>
      <w:r w:rsidRPr="001A05DE">
        <w:rPr>
          <w:rFonts w:ascii="Gilroy" w:hAnsi="Gilroy"/>
          <w:i/>
          <w:iCs/>
          <w:sz w:val="24"/>
          <w:szCs w:val="24"/>
        </w:rPr>
        <w:t>. zn. PL. ÚS 15/98 uviedol, že s uplatňovaním princípu právnej istoty v právnom štáte sa spája požiadavka všeobecnosti, platnosti, trvácnosti, stability, racionálnosti a spravodlivého obsahu právnych noriem.“</w:t>
      </w:r>
      <w:r w:rsidRPr="001A05DE">
        <w:rPr>
          <w:rFonts w:ascii="Gilroy" w:hAnsi="Gilroy"/>
          <w:sz w:val="24"/>
          <w:szCs w:val="24"/>
        </w:rPr>
        <w:t xml:space="preserve">  (PL.</w:t>
      </w:r>
      <w:r w:rsidR="000B31F6">
        <w:rPr>
          <w:rFonts w:ascii="Calibri" w:hAnsi="Calibri" w:cs="Calibri"/>
          <w:sz w:val="24"/>
          <w:szCs w:val="24"/>
        </w:rPr>
        <w:t> </w:t>
      </w:r>
      <w:r w:rsidRPr="001A05DE">
        <w:rPr>
          <w:rFonts w:ascii="Gilroy" w:hAnsi="Gilroy"/>
          <w:sz w:val="24"/>
          <w:szCs w:val="24"/>
        </w:rPr>
        <w:t>ÚS 12/05).</w:t>
      </w:r>
    </w:p>
    <w:p w14:paraId="4FFA45E2" w14:textId="77777777" w:rsidR="006336C7" w:rsidRPr="001A05DE" w:rsidRDefault="006336C7" w:rsidP="006336C7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 xml:space="preserve">Rozumiem požiadavkám vlády a zákonodarcu, že pri mnohých náhle sa meniacich situáciách, je nutné normatívne reagovať okamžite. Súčasne som si vedomý skutočnosti, že obsahová súvislosť medzi prerokúvaným návrhom zákona a poslaneckou, mnohokrát dobre mienenou iniciatívou, nemá jasné, či pevne </w:t>
      </w:r>
      <w:r w:rsidRPr="001A05DE">
        <w:rPr>
          <w:rFonts w:ascii="Gilroy" w:hAnsi="Gilroy"/>
          <w:sz w:val="24"/>
          <w:szCs w:val="24"/>
        </w:rPr>
        <w:lastRenderedPageBreak/>
        <w:t>definované medze. Nie je mojím cieľom zamedziť poslaneckej práci, ktorá má svoj zrejmý základ pri prerokúvaní návrhov zákonov najmä počas druhého čítania, alebo racionálnym požiadavkám na zlepšenie prerokúvaného návrhu zákona.</w:t>
      </w:r>
    </w:p>
    <w:p w14:paraId="2B66953C" w14:textId="77777777" w:rsidR="00E25C2C" w:rsidRPr="001A05DE" w:rsidRDefault="00F66C4B" w:rsidP="001A111A">
      <w:pPr>
        <w:spacing w:line="276" w:lineRule="auto"/>
        <w:ind w:firstLine="708"/>
        <w:jc w:val="both"/>
        <w:rPr>
          <w:rStyle w:val="awspan"/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>Z</w:t>
      </w:r>
      <w:r w:rsidRPr="001A05DE">
        <w:rPr>
          <w:rFonts w:ascii="Calibri" w:hAnsi="Calibri" w:cs="Calibri"/>
          <w:sz w:val="24"/>
          <w:szCs w:val="24"/>
        </w:rPr>
        <w:t> </w:t>
      </w:r>
      <w:r w:rsidRPr="001A05DE">
        <w:rPr>
          <w:rFonts w:ascii="Gilroy" w:hAnsi="Gilroy"/>
          <w:sz w:val="24"/>
          <w:szCs w:val="24"/>
        </w:rPr>
        <w:t>vyššie uvedenej charakteristiky čl. II a</w:t>
      </w:r>
      <w:r w:rsidRPr="001A05DE">
        <w:rPr>
          <w:rFonts w:ascii="Calibri" w:hAnsi="Calibri" w:cs="Calibri"/>
          <w:sz w:val="24"/>
          <w:szCs w:val="24"/>
        </w:rPr>
        <w:t> </w:t>
      </w:r>
      <w:r w:rsidRPr="001A05DE">
        <w:rPr>
          <w:rFonts w:ascii="Gilroy" w:hAnsi="Gilroy" w:cs="Calibri"/>
          <w:sz w:val="24"/>
          <w:szCs w:val="24"/>
        </w:rPr>
        <w:t xml:space="preserve">čl. </w:t>
      </w:r>
      <w:r w:rsidRPr="001A05DE">
        <w:rPr>
          <w:rFonts w:ascii="Gilroy" w:hAnsi="Gilroy"/>
          <w:sz w:val="24"/>
          <w:szCs w:val="24"/>
        </w:rPr>
        <w:t>III schváleného zákona</w:t>
      </w:r>
      <w:r w:rsidR="00352AAE" w:rsidRPr="001A05DE">
        <w:rPr>
          <w:rFonts w:ascii="Gilroy" w:hAnsi="Gilroy"/>
          <w:sz w:val="24"/>
          <w:szCs w:val="24"/>
        </w:rPr>
        <w:t xml:space="preserve"> </w:t>
      </w:r>
      <w:r w:rsidRPr="001A05DE">
        <w:rPr>
          <w:rFonts w:ascii="Gilroy" w:hAnsi="Gilroy"/>
          <w:sz w:val="24"/>
          <w:szCs w:val="24"/>
        </w:rPr>
        <w:t xml:space="preserve">je </w:t>
      </w:r>
      <w:r w:rsidR="00185D06" w:rsidRPr="001A05DE">
        <w:rPr>
          <w:rFonts w:ascii="Gilroy" w:hAnsi="Gilroy"/>
          <w:sz w:val="24"/>
          <w:szCs w:val="24"/>
        </w:rPr>
        <w:t xml:space="preserve">jednoznačne </w:t>
      </w:r>
      <w:r w:rsidR="00234F08" w:rsidRPr="001A05DE">
        <w:rPr>
          <w:rFonts w:ascii="Gilroy" w:hAnsi="Gilroy"/>
          <w:sz w:val="24"/>
          <w:szCs w:val="24"/>
        </w:rPr>
        <w:t>zrejmé</w:t>
      </w:r>
      <w:r w:rsidRPr="001A05DE">
        <w:rPr>
          <w:rFonts w:ascii="Gilroy" w:hAnsi="Gilroy"/>
          <w:sz w:val="24"/>
          <w:szCs w:val="24"/>
        </w:rPr>
        <w:t xml:space="preserve">, že </w:t>
      </w:r>
      <w:r w:rsidR="000D4A23" w:rsidRPr="001A05DE">
        <w:rPr>
          <w:rStyle w:val="awspan"/>
          <w:rFonts w:ascii="Gilroy" w:hAnsi="Gilroy"/>
          <w:sz w:val="24"/>
          <w:szCs w:val="24"/>
        </w:rPr>
        <w:t>predmet právnej úpravy v</w:t>
      </w:r>
      <w:r w:rsidR="000D4A23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0D4A23" w:rsidRPr="001A05DE">
        <w:rPr>
          <w:rStyle w:val="awspan"/>
          <w:rFonts w:ascii="Gilroy" w:hAnsi="Gilroy"/>
          <w:sz w:val="24"/>
          <w:szCs w:val="24"/>
        </w:rPr>
        <w:t xml:space="preserve">čl. </w:t>
      </w:r>
      <w:r w:rsidRPr="001A05DE">
        <w:rPr>
          <w:rStyle w:val="awspan"/>
          <w:rFonts w:ascii="Gilroy" w:hAnsi="Gilroy"/>
          <w:sz w:val="24"/>
          <w:szCs w:val="24"/>
        </w:rPr>
        <w:t>II a</w:t>
      </w:r>
      <w:r w:rsidRPr="001A05DE">
        <w:rPr>
          <w:rStyle w:val="awspan"/>
          <w:rFonts w:ascii="Calibri" w:hAnsi="Calibri" w:cs="Calibri"/>
          <w:sz w:val="24"/>
          <w:szCs w:val="24"/>
        </w:rPr>
        <w:t> </w:t>
      </w:r>
      <w:r w:rsidRPr="001A05DE">
        <w:rPr>
          <w:rStyle w:val="awspan"/>
          <w:rFonts w:ascii="Gilroy" w:hAnsi="Gilroy"/>
          <w:sz w:val="24"/>
          <w:szCs w:val="24"/>
        </w:rPr>
        <w:t xml:space="preserve">čl. </w:t>
      </w:r>
      <w:r w:rsidR="000D4A23" w:rsidRPr="001A05DE">
        <w:rPr>
          <w:rStyle w:val="awspan"/>
          <w:rFonts w:ascii="Gilroy" w:hAnsi="Gilroy"/>
          <w:sz w:val="24"/>
          <w:szCs w:val="24"/>
        </w:rPr>
        <w:t xml:space="preserve">III schváleného zákona </w:t>
      </w:r>
      <w:r w:rsidR="00352AAE" w:rsidRPr="001A05DE">
        <w:rPr>
          <w:rStyle w:val="awspan"/>
          <w:rFonts w:ascii="Gilroy" w:hAnsi="Gilroy"/>
          <w:sz w:val="24"/>
          <w:szCs w:val="24"/>
        </w:rPr>
        <w:t xml:space="preserve">nie </w:t>
      </w:r>
      <w:r w:rsidR="00666A10" w:rsidRPr="001A05DE">
        <w:rPr>
          <w:rStyle w:val="awspan"/>
          <w:rFonts w:ascii="Gilroy" w:hAnsi="Gilroy"/>
          <w:sz w:val="24"/>
          <w:szCs w:val="24"/>
        </w:rPr>
        <w:t>je</w:t>
      </w:r>
      <w:r w:rsidR="00352AAE" w:rsidRPr="001A05DE">
        <w:rPr>
          <w:rStyle w:val="awspan"/>
          <w:rFonts w:ascii="Gilroy" w:hAnsi="Gilroy"/>
          <w:sz w:val="24"/>
          <w:szCs w:val="24"/>
        </w:rPr>
        <w:t xml:space="preserve"> v</w:t>
      </w:r>
      <w:r w:rsidR="00E25C2C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E25C2C" w:rsidRPr="001A05DE">
        <w:rPr>
          <w:rStyle w:val="awspan"/>
          <w:rFonts w:ascii="Gilroy" w:hAnsi="Gilroy" w:cs="Gilroy"/>
          <w:sz w:val="24"/>
          <w:szCs w:val="24"/>
        </w:rPr>
        <w:t>ž</w:t>
      </w:r>
      <w:r w:rsidR="00E25C2C" w:rsidRPr="001A05DE">
        <w:rPr>
          <w:rStyle w:val="awspan"/>
          <w:rFonts w:ascii="Gilroy" w:hAnsi="Gilroy" w:cs="Calibri"/>
          <w:sz w:val="24"/>
          <w:szCs w:val="24"/>
        </w:rPr>
        <w:t>iadnom a</w:t>
      </w:r>
      <w:r w:rsidR="00E25C2C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E25C2C" w:rsidRPr="001A05DE">
        <w:rPr>
          <w:rStyle w:val="awspan"/>
          <w:rFonts w:ascii="Gilroy" w:hAnsi="Gilroy" w:cs="Calibri"/>
          <w:sz w:val="24"/>
          <w:szCs w:val="24"/>
        </w:rPr>
        <w:t>najm</w:t>
      </w:r>
      <w:r w:rsidR="00E25C2C" w:rsidRPr="001A05DE">
        <w:rPr>
          <w:rStyle w:val="awspan"/>
          <w:rFonts w:ascii="Gilroy" w:hAnsi="Gilroy" w:cs="Gilroy"/>
          <w:sz w:val="24"/>
          <w:szCs w:val="24"/>
        </w:rPr>
        <w:t>ä</w:t>
      </w:r>
      <w:r w:rsidR="00E25C2C" w:rsidRPr="001A05DE">
        <w:rPr>
          <w:rStyle w:val="awspan"/>
          <w:rFonts w:ascii="Gilroy" w:hAnsi="Gilroy" w:cs="Calibri"/>
          <w:sz w:val="24"/>
          <w:szCs w:val="24"/>
        </w:rPr>
        <w:t xml:space="preserve"> nie v </w:t>
      </w:r>
      <w:r w:rsidR="00352AAE" w:rsidRPr="001A05DE">
        <w:rPr>
          <w:rStyle w:val="awspan"/>
          <w:rFonts w:ascii="Gilroy" w:hAnsi="Gilroy"/>
          <w:sz w:val="24"/>
          <w:szCs w:val="24"/>
        </w:rPr>
        <w:t>bezprostrednom obsahovom a</w:t>
      </w:r>
      <w:r w:rsidR="00352AAE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352AAE" w:rsidRPr="001A05DE">
        <w:rPr>
          <w:rStyle w:val="awspan"/>
          <w:rFonts w:ascii="Gilroy" w:hAnsi="Gilroy"/>
          <w:sz w:val="24"/>
          <w:szCs w:val="24"/>
        </w:rPr>
        <w:t xml:space="preserve">vecnom vzťahu </w:t>
      </w:r>
      <w:r w:rsidR="000D4A23" w:rsidRPr="001A05DE">
        <w:rPr>
          <w:rStyle w:val="awspan"/>
          <w:rFonts w:ascii="Gilroy" w:hAnsi="Gilroy"/>
          <w:sz w:val="24"/>
          <w:szCs w:val="24"/>
        </w:rPr>
        <w:t>s</w:t>
      </w:r>
      <w:r w:rsidR="000D4A23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E06EDA" w:rsidRPr="001A05DE">
        <w:rPr>
          <w:rStyle w:val="awspan"/>
          <w:rFonts w:ascii="Gilroy" w:hAnsi="Gilroy"/>
          <w:sz w:val="24"/>
          <w:szCs w:val="24"/>
        </w:rPr>
        <w:t>pôvodn</w:t>
      </w:r>
      <w:r w:rsidR="00352AAE" w:rsidRPr="001A05DE">
        <w:rPr>
          <w:rStyle w:val="awspan"/>
          <w:rFonts w:ascii="Gilroy" w:hAnsi="Gilroy"/>
          <w:sz w:val="24"/>
          <w:szCs w:val="24"/>
        </w:rPr>
        <w:t>ým</w:t>
      </w:r>
      <w:r w:rsidR="00E06EDA" w:rsidRPr="001A05DE">
        <w:rPr>
          <w:rStyle w:val="awspan"/>
          <w:rFonts w:ascii="Gilroy" w:hAnsi="Gilroy"/>
          <w:sz w:val="24"/>
          <w:szCs w:val="24"/>
        </w:rPr>
        <w:t xml:space="preserve"> </w:t>
      </w:r>
      <w:r w:rsidR="007A686C" w:rsidRPr="001A05DE">
        <w:rPr>
          <w:rStyle w:val="awspan"/>
          <w:rFonts w:ascii="Gilroy" w:hAnsi="Gilroy"/>
          <w:sz w:val="24"/>
          <w:szCs w:val="24"/>
        </w:rPr>
        <w:t xml:space="preserve">vládnym </w:t>
      </w:r>
      <w:r w:rsidR="00E06EDA" w:rsidRPr="001A05DE">
        <w:rPr>
          <w:rStyle w:val="awspan"/>
          <w:rFonts w:ascii="Gilroy" w:hAnsi="Gilroy"/>
          <w:sz w:val="24"/>
          <w:szCs w:val="24"/>
        </w:rPr>
        <w:t>návrh</w:t>
      </w:r>
      <w:r w:rsidR="00352AAE" w:rsidRPr="001A05DE">
        <w:rPr>
          <w:rStyle w:val="awspan"/>
          <w:rFonts w:ascii="Gilroy" w:hAnsi="Gilroy"/>
          <w:sz w:val="24"/>
          <w:szCs w:val="24"/>
        </w:rPr>
        <w:t>om</w:t>
      </w:r>
      <w:r w:rsidR="00E06EDA" w:rsidRPr="001A05DE">
        <w:rPr>
          <w:rStyle w:val="awspan"/>
          <w:rFonts w:ascii="Gilroy" w:hAnsi="Gilroy"/>
          <w:sz w:val="24"/>
          <w:szCs w:val="24"/>
        </w:rPr>
        <w:t xml:space="preserve"> zákona</w:t>
      </w:r>
      <w:r w:rsidR="00E25C2C" w:rsidRPr="001A05DE">
        <w:rPr>
          <w:rStyle w:val="awspan"/>
          <w:rFonts w:ascii="Gilroy" w:hAnsi="Gilroy"/>
          <w:sz w:val="24"/>
          <w:szCs w:val="24"/>
        </w:rPr>
        <w:t>.</w:t>
      </w:r>
    </w:p>
    <w:p w14:paraId="5007EBE4" w14:textId="7DE46A23" w:rsidR="009E2B1D" w:rsidRPr="001A05DE" w:rsidRDefault="00E25C2C" w:rsidP="001A111A">
      <w:pPr>
        <w:spacing w:line="276" w:lineRule="auto"/>
        <w:ind w:firstLine="708"/>
        <w:jc w:val="both"/>
        <w:rPr>
          <w:rStyle w:val="awspan"/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>V danom prípade v súlade s mojím dlhodobo deklarovaným postojom konštatujem, že čl. II a III schváleného zákona predstavujú vo vzťahu k</w:t>
      </w:r>
      <w:r w:rsidRPr="001A05DE">
        <w:rPr>
          <w:rFonts w:ascii="Calibri" w:hAnsi="Calibri" w:cs="Calibri"/>
          <w:sz w:val="24"/>
          <w:szCs w:val="24"/>
        </w:rPr>
        <w:t> </w:t>
      </w:r>
      <w:r w:rsidRPr="001A05DE">
        <w:rPr>
          <w:rFonts w:ascii="Gilroy" w:hAnsi="Gilroy"/>
          <w:sz w:val="24"/>
          <w:szCs w:val="24"/>
        </w:rPr>
        <w:t>zvyšku schváleného zákona bez akýchkoľvek pochybností jednoznačný prílepok. Uvedené</w:t>
      </w:r>
      <w:r w:rsidR="00666A10" w:rsidRPr="001A05DE">
        <w:rPr>
          <w:rStyle w:val="awspan"/>
          <w:rFonts w:ascii="Gilroy" w:hAnsi="Gilroy"/>
          <w:sz w:val="24"/>
          <w:szCs w:val="24"/>
        </w:rPr>
        <w:t xml:space="preserve"> novelizačné články </w:t>
      </w:r>
      <w:r w:rsidR="007A032D" w:rsidRPr="001A05DE">
        <w:rPr>
          <w:rStyle w:val="awspan"/>
          <w:rFonts w:ascii="Gilroy" w:hAnsi="Gilroy"/>
          <w:sz w:val="24"/>
          <w:szCs w:val="24"/>
        </w:rPr>
        <w:t xml:space="preserve">zavádzajú právnu úpravu, ktorá </w:t>
      </w:r>
      <w:r w:rsidRPr="001A05DE">
        <w:rPr>
          <w:rStyle w:val="awspan"/>
          <w:rFonts w:ascii="Gilroy" w:hAnsi="Gilroy"/>
          <w:sz w:val="24"/>
          <w:szCs w:val="24"/>
        </w:rPr>
        <w:t xml:space="preserve">úplne </w:t>
      </w:r>
      <w:r w:rsidR="007A032D" w:rsidRPr="001A05DE">
        <w:rPr>
          <w:rStyle w:val="awspan"/>
          <w:rFonts w:ascii="Gilroy" w:hAnsi="Gilroy"/>
          <w:sz w:val="24"/>
          <w:szCs w:val="24"/>
        </w:rPr>
        <w:t>nesúvisí s</w:t>
      </w:r>
      <w:r w:rsidR="007A032D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7A032D" w:rsidRPr="001A05DE">
        <w:rPr>
          <w:rStyle w:val="awspan"/>
          <w:rFonts w:ascii="Gilroy" w:hAnsi="Gilroy"/>
          <w:sz w:val="24"/>
          <w:szCs w:val="24"/>
        </w:rPr>
        <w:t xml:space="preserve">predmetom pôvodného </w:t>
      </w:r>
      <w:r w:rsidR="007A686C" w:rsidRPr="001A05DE">
        <w:rPr>
          <w:rStyle w:val="awspan"/>
          <w:rFonts w:ascii="Gilroy" w:hAnsi="Gilroy"/>
          <w:sz w:val="24"/>
          <w:szCs w:val="24"/>
        </w:rPr>
        <w:t xml:space="preserve">vládneho </w:t>
      </w:r>
      <w:r w:rsidR="007A032D" w:rsidRPr="001A05DE">
        <w:rPr>
          <w:rStyle w:val="awspan"/>
          <w:rFonts w:ascii="Gilroy" w:hAnsi="Gilroy"/>
          <w:sz w:val="24"/>
          <w:szCs w:val="24"/>
        </w:rPr>
        <w:t>návrhu zákona, a</w:t>
      </w:r>
      <w:r w:rsidR="007A032D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7A032D" w:rsidRPr="001A05DE">
        <w:rPr>
          <w:rStyle w:val="awspan"/>
          <w:rFonts w:ascii="Gilroy" w:hAnsi="Gilroy" w:cs="Calibri"/>
          <w:sz w:val="24"/>
          <w:szCs w:val="24"/>
        </w:rPr>
        <w:t xml:space="preserve">teda </w:t>
      </w:r>
      <w:r w:rsidR="002D648C" w:rsidRPr="001A05DE">
        <w:rPr>
          <w:rStyle w:val="awspan"/>
          <w:rFonts w:ascii="Gilroy" w:hAnsi="Gilroy" w:cs="Calibri"/>
          <w:sz w:val="24"/>
          <w:szCs w:val="24"/>
        </w:rPr>
        <w:t>ich doplnenie</w:t>
      </w:r>
      <w:r w:rsidR="00A361CE" w:rsidRPr="001A05DE">
        <w:rPr>
          <w:rStyle w:val="awspan"/>
          <w:rFonts w:ascii="Gilroy" w:hAnsi="Gilroy" w:cs="Calibri"/>
          <w:sz w:val="24"/>
          <w:szCs w:val="24"/>
        </w:rPr>
        <w:t xml:space="preserve"> do </w:t>
      </w:r>
      <w:r w:rsidR="007A686C" w:rsidRPr="001A05DE">
        <w:rPr>
          <w:rStyle w:val="awspan"/>
          <w:rFonts w:ascii="Gilroy" w:hAnsi="Gilroy" w:cs="Calibri"/>
          <w:sz w:val="24"/>
          <w:szCs w:val="24"/>
        </w:rPr>
        <w:t xml:space="preserve">vládneho </w:t>
      </w:r>
      <w:r w:rsidR="00A361CE" w:rsidRPr="001A05DE">
        <w:rPr>
          <w:rStyle w:val="awspan"/>
          <w:rFonts w:ascii="Gilroy" w:hAnsi="Gilroy" w:cs="Calibri"/>
          <w:sz w:val="24"/>
          <w:szCs w:val="24"/>
        </w:rPr>
        <w:t>návrhu zákona</w:t>
      </w:r>
      <w:r w:rsidR="002D648C" w:rsidRPr="001A05DE">
        <w:rPr>
          <w:rStyle w:val="awspan"/>
          <w:rFonts w:ascii="Gilroy" w:hAnsi="Gilroy" w:cs="Calibri"/>
          <w:sz w:val="24"/>
          <w:szCs w:val="24"/>
        </w:rPr>
        <w:t xml:space="preserve"> </w:t>
      </w:r>
      <w:r w:rsidR="007A032D" w:rsidRPr="001A05DE">
        <w:rPr>
          <w:rStyle w:val="awspan"/>
          <w:rFonts w:ascii="Gilroy" w:hAnsi="Gilroy"/>
          <w:sz w:val="24"/>
          <w:szCs w:val="24"/>
        </w:rPr>
        <w:t xml:space="preserve">nie </w:t>
      </w:r>
      <w:r w:rsidR="002D648C" w:rsidRPr="001A05DE">
        <w:rPr>
          <w:rStyle w:val="awspan"/>
          <w:rFonts w:ascii="Gilroy" w:hAnsi="Gilroy"/>
          <w:sz w:val="24"/>
          <w:szCs w:val="24"/>
        </w:rPr>
        <w:t>je</w:t>
      </w:r>
      <w:r w:rsidR="007A032D" w:rsidRPr="001A05DE">
        <w:rPr>
          <w:rStyle w:val="awspan"/>
          <w:rFonts w:ascii="Gilroy" w:hAnsi="Gilroy"/>
          <w:sz w:val="24"/>
          <w:szCs w:val="24"/>
        </w:rPr>
        <w:t xml:space="preserve"> v</w:t>
      </w:r>
      <w:r w:rsidR="007A032D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7A032D" w:rsidRPr="001A05DE">
        <w:rPr>
          <w:rStyle w:val="awspan"/>
          <w:rFonts w:ascii="Gilroy" w:hAnsi="Gilroy"/>
          <w:sz w:val="24"/>
          <w:szCs w:val="24"/>
        </w:rPr>
        <w:t>súlade s</w:t>
      </w:r>
      <w:r w:rsidR="007A032D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7A032D" w:rsidRPr="001A05DE">
        <w:rPr>
          <w:rStyle w:val="awspan"/>
          <w:rFonts w:ascii="Gilroy" w:hAnsi="Gilroy"/>
          <w:sz w:val="24"/>
          <w:szCs w:val="24"/>
        </w:rPr>
        <w:t>rokovac</w:t>
      </w:r>
      <w:r w:rsidR="00141C79" w:rsidRPr="001A05DE">
        <w:rPr>
          <w:rStyle w:val="awspan"/>
          <w:rFonts w:ascii="Gilroy" w:hAnsi="Gilroy"/>
          <w:sz w:val="24"/>
          <w:szCs w:val="24"/>
        </w:rPr>
        <w:t>í</w:t>
      </w:r>
      <w:r w:rsidR="007A032D" w:rsidRPr="001A05DE">
        <w:rPr>
          <w:rStyle w:val="awspan"/>
          <w:rFonts w:ascii="Gilroy" w:hAnsi="Gilroy"/>
          <w:sz w:val="24"/>
          <w:szCs w:val="24"/>
        </w:rPr>
        <w:t>m po</w:t>
      </w:r>
      <w:r w:rsidR="00141C79" w:rsidRPr="001A05DE">
        <w:rPr>
          <w:rStyle w:val="awspan"/>
          <w:rFonts w:ascii="Gilroy" w:hAnsi="Gilroy"/>
          <w:sz w:val="24"/>
          <w:szCs w:val="24"/>
        </w:rPr>
        <w:t>riadkom</w:t>
      </w:r>
      <w:r w:rsidR="007A032D" w:rsidRPr="001A05DE">
        <w:rPr>
          <w:rStyle w:val="awspan"/>
          <w:rFonts w:ascii="Gilroy" w:hAnsi="Gilroy"/>
          <w:sz w:val="24"/>
          <w:szCs w:val="24"/>
        </w:rPr>
        <w:t xml:space="preserve"> a</w:t>
      </w:r>
      <w:r w:rsidR="007A032D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7A032D" w:rsidRPr="001A05DE">
        <w:rPr>
          <w:rStyle w:val="awspan"/>
          <w:rFonts w:ascii="Gilroy" w:hAnsi="Gilroy" w:cs="Calibri"/>
          <w:sz w:val="24"/>
          <w:szCs w:val="24"/>
        </w:rPr>
        <w:t xml:space="preserve">ani so </w:t>
      </w:r>
      <w:r w:rsidR="007A032D" w:rsidRPr="001A05DE">
        <w:rPr>
          <w:rStyle w:val="awspan"/>
          <w:rFonts w:ascii="Gilroy" w:hAnsi="Gilroy"/>
          <w:sz w:val="24"/>
          <w:szCs w:val="24"/>
        </w:rPr>
        <w:t xml:space="preserve">zákonom </w:t>
      </w:r>
      <w:r w:rsidR="00141C79" w:rsidRPr="001A05DE">
        <w:rPr>
          <w:rStyle w:val="awspan"/>
          <w:rFonts w:ascii="Gilroy" w:hAnsi="Gilroy"/>
          <w:sz w:val="24"/>
          <w:szCs w:val="24"/>
        </w:rPr>
        <w:t>č.</w:t>
      </w:r>
      <w:r w:rsidR="00141C79" w:rsidRPr="001A05DE">
        <w:rPr>
          <w:rStyle w:val="awspan"/>
          <w:rFonts w:ascii="Calibri" w:hAnsi="Calibri"/>
          <w:sz w:val="24"/>
          <w:szCs w:val="24"/>
        </w:rPr>
        <w:t> </w:t>
      </w:r>
      <w:r w:rsidR="00141C79" w:rsidRPr="001A05DE">
        <w:rPr>
          <w:rStyle w:val="awspan"/>
          <w:rFonts w:ascii="Gilroy" w:hAnsi="Gilroy"/>
          <w:sz w:val="24"/>
          <w:szCs w:val="24"/>
        </w:rPr>
        <w:t xml:space="preserve">400/2015 Z. z. </w:t>
      </w:r>
      <w:r w:rsidR="007A032D" w:rsidRPr="001A05DE">
        <w:rPr>
          <w:rStyle w:val="awspan"/>
          <w:rFonts w:ascii="Gilroy" w:hAnsi="Gilroy"/>
          <w:sz w:val="24"/>
          <w:szCs w:val="24"/>
        </w:rPr>
        <w:t>o</w:t>
      </w:r>
      <w:r w:rsidR="007A032D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7A032D" w:rsidRPr="001A05DE">
        <w:rPr>
          <w:rStyle w:val="awspan"/>
          <w:rFonts w:ascii="Gilroy" w:hAnsi="Gilroy"/>
          <w:sz w:val="24"/>
          <w:szCs w:val="24"/>
        </w:rPr>
        <w:t>tvorbe právnych predpisov</w:t>
      </w:r>
      <w:r w:rsidR="00F65BD8" w:rsidRPr="001A05DE">
        <w:rPr>
          <w:rStyle w:val="awspan"/>
          <w:rFonts w:ascii="Gilroy" w:hAnsi="Gilroy"/>
          <w:sz w:val="24"/>
          <w:szCs w:val="24"/>
        </w:rPr>
        <w:t xml:space="preserve"> </w:t>
      </w:r>
      <w:r w:rsidR="00826766" w:rsidRPr="001A05DE">
        <w:rPr>
          <w:rStyle w:val="awspan"/>
          <w:rFonts w:ascii="Gilroy" w:hAnsi="Gilroy"/>
          <w:sz w:val="24"/>
          <w:szCs w:val="24"/>
        </w:rPr>
        <w:t>a o Zbierke zákonov Slovenskej republiky a o zmene a</w:t>
      </w:r>
      <w:r w:rsidR="001A05DE">
        <w:rPr>
          <w:rStyle w:val="awspan"/>
          <w:rFonts w:ascii="Calibri" w:hAnsi="Calibri" w:cs="Calibri"/>
          <w:sz w:val="24"/>
          <w:szCs w:val="24"/>
        </w:rPr>
        <w:t> </w:t>
      </w:r>
      <w:r w:rsidR="00826766" w:rsidRPr="001A05DE">
        <w:rPr>
          <w:rStyle w:val="awspan"/>
          <w:rFonts w:ascii="Gilroy" w:hAnsi="Gilroy"/>
          <w:sz w:val="24"/>
          <w:szCs w:val="24"/>
        </w:rPr>
        <w:t>doplnení niektorých zákonov</w:t>
      </w:r>
      <w:r w:rsidR="00141C79" w:rsidRPr="001A05DE">
        <w:rPr>
          <w:rStyle w:val="awspan"/>
          <w:rFonts w:ascii="Gilroy" w:hAnsi="Gilroy"/>
          <w:sz w:val="24"/>
          <w:szCs w:val="24"/>
        </w:rPr>
        <w:t xml:space="preserve"> (ďalej len „zákon o</w:t>
      </w:r>
      <w:r w:rsidR="00141C79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141C79" w:rsidRPr="001A05DE">
        <w:rPr>
          <w:rStyle w:val="awspan"/>
          <w:rFonts w:ascii="Gilroy" w:hAnsi="Gilroy"/>
          <w:sz w:val="24"/>
          <w:szCs w:val="24"/>
        </w:rPr>
        <w:t>tvorbe právnych predpisov“)</w:t>
      </w:r>
      <w:r w:rsidR="000D4A23" w:rsidRPr="001A05DE">
        <w:rPr>
          <w:rStyle w:val="awspan"/>
          <w:rFonts w:ascii="Gilroy" w:hAnsi="Gilroy"/>
          <w:sz w:val="24"/>
          <w:szCs w:val="24"/>
        </w:rPr>
        <w:t>.</w:t>
      </w:r>
    </w:p>
    <w:p w14:paraId="7FBFFD53" w14:textId="10EAEC99" w:rsidR="00E25C2C" w:rsidRPr="001A05DE" w:rsidRDefault="00E25C2C" w:rsidP="0028716C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  <w:r w:rsidRPr="001A05DE">
        <w:rPr>
          <w:rStyle w:val="awspan"/>
          <w:rFonts w:ascii="Gilroy" w:hAnsi="Gilroy"/>
          <w:sz w:val="24"/>
          <w:szCs w:val="24"/>
        </w:rPr>
        <w:t>Zrejmú v</w:t>
      </w:r>
      <w:r w:rsidR="004F4704" w:rsidRPr="001A05DE">
        <w:rPr>
          <w:rStyle w:val="awspan"/>
          <w:rFonts w:ascii="Gilroy" w:hAnsi="Gilroy"/>
          <w:sz w:val="24"/>
          <w:szCs w:val="24"/>
        </w:rPr>
        <w:t>ecnú nesúvislosť čl. III schváleného zákona s</w:t>
      </w:r>
      <w:r w:rsidR="004F4704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4F4704" w:rsidRPr="001A05DE">
        <w:rPr>
          <w:rStyle w:val="awspan"/>
          <w:rFonts w:ascii="Gilroy" w:hAnsi="Gilroy"/>
          <w:sz w:val="24"/>
          <w:szCs w:val="24"/>
        </w:rPr>
        <w:t>čl. I</w:t>
      </w:r>
      <w:r w:rsidR="004F4704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4F4704" w:rsidRPr="001A05DE">
        <w:rPr>
          <w:rStyle w:val="awspan"/>
          <w:rFonts w:ascii="Gilroy" w:hAnsi="Gilroy"/>
          <w:sz w:val="24"/>
          <w:szCs w:val="24"/>
        </w:rPr>
        <w:t>schváleného zákona je možné pos</w:t>
      </w:r>
      <w:r w:rsidR="0094273D" w:rsidRPr="001A05DE">
        <w:rPr>
          <w:rStyle w:val="awspan"/>
          <w:rFonts w:ascii="Gilroy" w:hAnsi="Gilroy"/>
          <w:sz w:val="24"/>
          <w:szCs w:val="24"/>
        </w:rPr>
        <w:t>údiť</w:t>
      </w:r>
      <w:r w:rsidR="004F4704" w:rsidRPr="001A05DE">
        <w:rPr>
          <w:rStyle w:val="awspan"/>
          <w:rFonts w:ascii="Gilroy" w:hAnsi="Gilroy"/>
          <w:sz w:val="24"/>
          <w:szCs w:val="24"/>
        </w:rPr>
        <w:t xml:space="preserve"> </w:t>
      </w:r>
      <w:r w:rsidRPr="001A05DE">
        <w:rPr>
          <w:rStyle w:val="awspan"/>
          <w:rFonts w:ascii="Gilroy" w:hAnsi="Gilroy"/>
          <w:sz w:val="24"/>
          <w:szCs w:val="24"/>
        </w:rPr>
        <w:t xml:space="preserve">dokonca </w:t>
      </w:r>
      <w:r w:rsidR="004F4704" w:rsidRPr="001A05DE">
        <w:rPr>
          <w:rStyle w:val="awspan"/>
          <w:rFonts w:ascii="Gilroy" w:hAnsi="Gilroy"/>
          <w:sz w:val="24"/>
          <w:szCs w:val="24"/>
        </w:rPr>
        <w:t>aj z</w:t>
      </w:r>
      <w:r w:rsidR="004F4704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4F4704" w:rsidRPr="001A05DE">
        <w:rPr>
          <w:rStyle w:val="awspan"/>
          <w:rFonts w:ascii="Gilroy" w:hAnsi="Gilroy"/>
          <w:sz w:val="24"/>
          <w:szCs w:val="24"/>
        </w:rPr>
        <w:t>hľadiska delenej účinnosti</w:t>
      </w:r>
      <w:r w:rsidR="0094273D" w:rsidRPr="001A05DE">
        <w:rPr>
          <w:rStyle w:val="awspan"/>
          <w:rFonts w:ascii="Gilroy" w:hAnsi="Gilroy"/>
          <w:sz w:val="24"/>
          <w:szCs w:val="24"/>
        </w:rPr>
        <w:t>, ktorou sa už zaoberal Ústavný súd Slovenskej republiky</w:t>
      </w:r>
      <w:r w:rsidR="0094273D" w:rsidRPr="001A05DE">
        <w:rPr>
          <w:rFonts w:ascii="Gilroy" w:hAnsi="Gilroy"/>
          <w:sz w:val="24"/>
          <w:szCs w:val="24"/>
        </w:rPr>
        <w:t>, ktorý konštatoval, že „</w:t>
      </w:r>
      <w:r w:rsidR="0094273D" w:rsidRPr="001A05DE">
        <w:rPr>
          <w:rFonts w:ascii="Gilroy" w:hAnsi="Gilroy"/>
          <w:i/>
          <w:iCs/>
          <w:sz w:val="24"/>
          <w:szCs w:val="24"/>
        </w:rPr>
        <w:t xml:space="preserve">v rámci delenej účinnosti tohto zákona nadobudlo dňom vyhlásenia účinnosť iba napadnuté ustanovenie </w:t>
      </w:r>
      <w:r w:rsidR="0094273D" w:rsidRPr="001A05DE">
        <w:rPr>
          <w:rFonts w:ascii="Gilroy" w:hAnsi="Gilroy"/>
          <w:i/>
          <w:iCs/>
        </w:rPr>
        <w:t>a</w:t>
      </w:r>
      <w:r w:rsidR="001A05DE" w:rsidRPr="001A05DE">
        <w:rPr>
          <w:rFonts w:ascii="Calibri" w:hAnsi="Calibri" w:cs="Calibri"/>
          <w:i/>
          <w:iCs/>
        </w:rPr>
        <w:t> </w:t>
      </w:r>
      <w:r w:rsidR="0094273D" w:rsidRPr="001A05DE">
        <w:rPr>
          <w:rFonts w:ascii="Gilroy" w:hAnsi="Gilroy"/>
          <w:i/>
          <w:iCs/>
        </w:rPr>
        <w:t>žiadne</w:t>
      </w:r>
      <w:r w:rsidR="0094273D" w:rsidRPr="001A05DE">
        <w:rPr>
          <w:rFonts w:ascii="Gilroy" w:hAnsi="Gilroy"/>
          <w:i/>
          <w:iCs/>
          <w:sz w:val="24"/>
          <w:szCs w:val="24"/>
        </w:rPr>
        <w:t xml:space="preserve"> iné. Všetky ostatné ustanovenia nadobudli účinnosť 1. mája 2020. Z</w:t>
      </w:r>
      <w:r w:rsidR="001A05DE">
        <w:rPr>
          <w:rFonts w:ascii="Calibri" w:hAnsi="Calibri" w:cs="Calibri"/>
          <w:i/>
          <w:iCs/>
          <w:sz w:val="24"/>
          <w:szCs w:val="24"/>
        </w:rPr>
        <w:t> </w:t>
      </w:r>
      <w:r w:rsidR="0094273D" w:rsidRPr="001A05DE">
        <w:rPr>
          <w:rFonts w:ascii="Gilroy" w:hAnsi="Gilroy"/>
          <w:i/>
          <w:iCs/>
          <w:sz w:val="24"/>
          <w:szCs w:val="24"/>
        </w:rPr>
        <w:t>hľadiska účinnosti sa zdá, že nič iné s napadnutým ustanovením nesúviselo a ono s ničím iným v</w:t>
      </w:r>
      <w:r w:rsidR="00666A10" w:rsidRPr="001A05DE">
        <w:rPr>
          <w:rFonts w:ascii="Calibri" w:hAnsi="Calibri" w:cs="Calibri"/>
          <w:i/>
          <w:iCs/>
          <w:sz w:val="24"/>
          <w:szCs w:val="24"/>
        </w:rPr>
        <w:t> </w:t>
      </w:r>
      <w:r w:rsidR="0094273D" w:rsidRPr="001A05DE">
        <w:rPr>
          <w:rFonts w:ascii="Gilroy" w:hAnsi="Gilroy"/>
          <w:i/>
          <w:iCs/>
          <w:sz w:val="24"/>
          <w:szCs w:val="24"/>
        </w:rPr>
        <w:t>zákone č. 413/2019 Z. z. nesúviselo</w:t>
      </w:r>
      <w:r w:rsidR="0094273D" w:rsidRPr="001A05DE">
        <w:rPr>
          <w:rFonts w:ascii="Gilroy" w:hAnsi="Gilroy"/>
          <w:sz w:val="24"/>
          <w:szCs w:val="24"/>
        </w:rPr>
        <w:t>.“</w:t>
      </w:r>
      <w:r w:rsidR="00666A10" w:rsidRPr="001A05DE">
        <w:rPr>
          <w:rFonts w:ascii="Gilroy" w:hAnsi="Gilroy"/>
          <w:sz w:val="24"/>
          <w:szCs w:val="24"/>
        </w:rPr>
        <w:t xml:space="preserve"> </w:t>
      </w:r>
      <w:r w:rsidR="0094273D" w:rsidRPr="001A05DE">
        <w:rPr>
          <w:rFonts w:ascii="Gilroy" w:hAnsi="Gilroy"/>
          <w:sz w:val="24"/>
          <w:szCs w:val="24"/>
        </w:rPr>
        <w:t>(PL. ÚS 26/2019).</w:t>
      </w:r>
      <w:r w:rsidR="00956CEC" w:rsidRPr="001A05DE">
        <w:rPr>
          <w:rFonts w:ascii="Gilroy" w:hAnsi="Gilroy"/>
          <w:sz w:val="24"/>
          <w:szCs w:val="24"/>
        </w:rPr>
        <w:t xml:space="preserve"> Účinnosť </w:t>
      </w:r>
      <w:r w:rsidR="001A05DE">
        <w:rPr>
          <w:rFonts w:ascii="Gilroy" w:hAnsi="Gilroy"/>
          <w:sz w:val="24"/>
          <w:szCs w:val="24"/>
        </w:rPr>
        <w:t xml:space="preserve">                  </w:t>
      </w:r>
      <w:r w:rsidR="00956CEC" w:rsidRPr="001A05DE">
        <w:rPr>
          <w:rFonts w:ascii="Gilroy" w:hAnsi="Gilroy"/>
          <w:sz w:val="24"/>
          <w:szCs w:val="24"/>
        </w:rPr>
        <w:t>čl.</w:t>
      </w:r>
      <w:r w:rsidR="001A05DE">
        <w:rPr>
          <w:rFonts w:ascii="Gilroy" w:hAnsi="Gilroy"/>
          <w:sz w:val="24"/>
          <w:szCs w:val="24"/>
        </w:rPr>
        <w:t xml:space="preserve"> </w:t>
      </w:r>
      <w:r w:rsidR="00956CEC" w:rsidRPr="001A05DE">
        <w:rPr>
          <w:rFonts w:ascii="Gilroy" w:hAnsi="Gilroy"/>
          <w:sz w:val="24"/>
          <w:szCs w:val="24"/>
        </w:rPr>
        <w:t>I</w:t>
      </w:r>
      <w:r w:rsidR="00956CEC" w:rsidRPr="001A05DE">
        <w:rPr>
          <w:rFonts w:ascii="Calibri" w:hAnsi="Calibri" w:cs="Calibri"/>
          <w:sz w:val="24"/>
          <w:szCs w:val="24"/>
        </w:rPr>
        <w:t> </w:t>
      </w:r>
      <w:r w:rsidR="00956CEC" w:rsidRPr="001A05DE">
        <w:rPr>
          <w:rFonts w:ascii="Gilroy" w:hAnsi="Gilroy"/>
          <w:sz w:val="24"/>
          <w:szCs w:val="24"/>
        </w:rPr>
        <w:t xml:space="preserve">schváleného zákona je </w:t>
      </w:r>
      <w:r w:rsidR="00A361CE" w:rsidRPr="001A05DE">
        <w:rPr>
          <w:rFonts w:ascii="Gilroy" w:hAnsi="Gilroy"/>
          <w:sz w:val="24"/>
          <w:szCs w:val="24"/>
        </w:rPr>
        <w:t>ustanovená</w:t>
      </w:r>
      <w:r w:rsidR="00956CEC" w:rsidRPr="001A05DE">
        <w:rPr>
          <w:rFonts w:ascii="Gilroy" w:hAnsi="Gilroy"/>
          <w:sz w:val="24"/>
          <w:szCs w:val="24"/>
        </w:rPr>
        <w:t xml:space="preserve"> na 1. júna 2026, 25. júna 2026 a</w:t>
      </w:r>
      <w:r w:rsidR="00956CEC" w:rsidRPr="001A05DE">
        <w:rPr>
          <w:rFonts w:ascii="Calibri" w:hAnsi="Calibri" w:cs="Calibri"/>
          <w:sz w:val="24"/>
          <w:szCs w:val="24"/>
        </w:rPr>
        <w:t> </w:t>
      </w:r>
      <w:r w:rsidR="00956CEC" w:rsidRPr="001A05DE">
        <w:rPr>
          <w:rFonts w:ascii="Gilroy" w:hAnsi="Gilroy"/>
          <w:sz w:val="24"/>
          <w:szCs w:val="24"/>
        </w:rPr>
        <w:t xml:space="preserve">16. apríla 2027. </w:t>
      </w:r>
      <w:r w:rsidR="004F4704" w:rsidRPr="001A05DE">
        <w:rPr>
          <w:rStyle w:val="awspan"/>
          <w:rFonts w:ascii="Gilroy" w:hAnsi="Gilroy"/>
          <w:sz w:val="24"/>
          <w:szCs w:val="24"/>
        </w:rPr>
        <w:t>Jediným novelizačný</w:t>
      </w:r>
      <w:r w:rsidR="0094273D" w:rsidRPr="001A05DE">
        <w:rPr>
          <w:rStyle w:val="awspan"/>
          <w:rFonts w:ascii="Gilroy" w:hAnsi="Gilroy"/>
          <w:sz w:val="24"/>
          <w:szCs w:val="24"/>
        </w:rPr>
        <w:t>m</w:t>
      </w:r>
      <w:r w:rsidR="004F4704" w:rsidRPr="001A05DE">
        <w:rPr>
          <w:rStyle w:val="awspan"/>
          <w:rFonts w:ascii="Gilroy" w:hAnsi="Gilroy"/>
          <w:sz w:val="24"/>
          <w:szCs w:val="24"/>
        </w:rPr>
        <w:t xml:space="preserve"> článkom, ktorý má nadobudnúť účinnosť dňom vyhlásenia je práve čl. III schváleného zákona</w:t>
      </w:r>
      <w:r w:rsidR="00956CEC" w:rsidRPr="001A05DE">
        <w:rPr>
          <w:rStyle w:val="awspan"/>
          <w:rFonts w:ascii="Gilroy" w:hAnsi="Gilroy"/>
          <w:sz w:val="24"/>
          <w:szCs w:val="24"/>
        </w:rPr>
        <w:t>, a</w:t>
      </w:r>
      <w:r w:rsidR="00956CEC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956CEC" w:rsidRPr="001A05DE">
        <w:rPr>
          <w:rStyle w:val="awspan"/>
          <w:rFonts w:ascii="Gilroy" w:hAnsi="Gilroy"/>
          <w:sz w:val="24"/>
          <w:szCs w:val="24"/>
        </w:rPr>
        <w:t>teda rovnako z</w:t>
      </w:r>
      <w:r w:rsidR="00956CEC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956CEC" w:rsidRPr="001A05DE">
        <w:rPr>
          <w:rStyle w:val="awspan"/>
          <w:rFonts w:ascii="Gilroy" w:hAnsi="Gilroy"/>
          <w:sz w:val="24"/>
          <w:szCs w:val="24"/>
        </w:rPr>
        <w:t>hľadiska účinnosti žiadne ustanovenie čl. I</w:t>
      </w:r>
      <w:r w:rsidR="00956CEC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956CEC" w:rsidRPr="001A05DE">
        <w:rPr>
          <w:rStyle w:val="awspan"/>
          <w:rFonts w:ascii="Gilroy" w:hAnsi="Gilroy"/>
          <w:sz w:val="24"/>
          <w:szCs w:val="24"/>
        </w:rPr>
        <w:t>schváleného zákona s</w:t>
      </w:r>
      <w:r w:rsidR="00956CEC" w:rsidRPr="001A05DE">
        <w:rPr>
          <w:rStyle w:val="awspan"/>
          <w:rFonts w:ascii="Calibri" w:hAnsi="Calibri" w:cs="Calibri"/>
          <w:sz w:val="24"/>
          <w:szCs w:val="24"/>
        </w:rPr>
        <w:t> </w:t>
      </w:r>
      <w:r w:rsidR="00956CEC" w:rsidRPr="001A05DE">
        <w:rPr>
          <w:rStyle w:val="awspan"/>
          <w:rFonts w:ascii="Gilroy" w:hAnsi="Gilroy"/>
          <w:sz w:val="24"/>
          <w:szCs w:val="24"/>
        </w:rPr>
        <w:t>čl. III schváleného zákona nesúvisí</w:t>
      </w:r>
      <w:r w:rsidR="004F4704" w:rsidRPr="001A05DE">
        <w:rPr>
          <w:rStyle w:val="awspan"/>
          <w:rFonts w:ascii="Gilroy" w:hAnsi="Gilroy"/>
          <w:sz w:val="24"/>
          <w:szCs w:val="24"/>
        </w:rPr>
        <w:t xml:space="preserve">. </w:t>
      </w:r>
      <w:r w:rsidR="0028716C" w:rsidRPr="001A05DE">
        <w:rPr>
          <w:rFonts w:ascii="Gilroy" w:eastAsia="Times New Roman" w:hAnsi="Gilroy" w:cs="Times New Roman"/>
          <w:sz w:val="24"/>
          <w:szCs w:val="24"/>
          <w:lang w:eastAsia="sk-SK"/>
        </w:rPr>
        <w:t xml:space="preserve">Ak zákonodarca mal záujem opätovne zaviesť možnosť vrátenia dane </w:t>
      </w:r>
      <w:r w:rsidR="0028716C" w:rsidRPr="001A05DE">
        <w:rPr>
          <w:rFonts w:ascii="Gilroy" w:hAnsi="Gilroy"/>
          <w:sz w:val="24"/>
          <w:szCs w:val="24"/>
        </w:rPr>
        <w:t>z</w:t>
      </w:r>
      <w:r w:rsidR="0028716C" w:rsidRPr="001A05DE">
        <w:rPr>
          <w:rFonts w:ascii="Calibri" w:hAnsi="Calibri" w:cs="Calibri"/>
          <w:sz w:val="24"/>
          <w:szCs w:val="24"/>
        </w:rPr>
        <w:t> </w:t>
      </w:r>
      <w:r w:rsidR="0028716C" w:rsidRPr="001A05DE">
        <w:rPr>
          <w:rFonts w:ascii="Gilroy" w:hAnsi="Gilroy"/>
          <w:sz w:val="24"/>
          <w:szCs w:val="24"/>
        </w:rPr>
        <w:t>tabaku alebo inej náplne ako tabak v</w:t>
      </w:r>
      <w:r w:rsidR="0028716C" w:rsidRPr="001A05DE">
        <w:rPr>
          <w:rFonts w:ascii="Calibri" w:hAnsi="Calibri" w:cs="Calibri"/>
          <w:sz w:val="24"/>
          <w:szCs w:val="24"/>
        </w:rPr>
        <w:t> </w:t>
      </w:r>
      <w:r w:rsidR="0028716C" w:rsidRPr="001A05DE">
        <w:rPr>
          <w:rFonts w:ascii="Gilroy" w:hAnsi="Gilroy"/>
          <w:sz w:val="24"/>
          <w:szCs w:val="24"/>
        </w:rPr>
        <w:t>bezdymovom tabakovom výrobku</w:t>
      </w:r>
      <w:r w:rsidR="0028716C" w:rsidRPr="001A05DE">
        <w:rPr>
          <w:rStyle w:val="awspan"/>
          <w:rFonts w:ascii="Gilroy" w:hAnsi="Gilroy"/>
          <w:sz w:val="24"/>
          <w:szCs w:val="24"/>
        </w:rPr>
        <w:t xml:space="preserve"> pri zničení bezdymového tabakového výrobku colným úradom alebo pod jeho dozorom, aj keď len pri </w:t>
      </w:r>
      <w:r w:rsidR="0028716C" w:rsidRPr="001A05DE">
        <w:rPr>
          <w:rFonts w:ascii="Gilroy" w:hAnsi="Gilroy"/>
          <w:sz w:val="24"/>
          <w:szCs w:val="24"/>
        </w:rPr>
        <w:t>s</w:t>
      </w:r>
      <w:r w:rsidR="0028716C" w:rsidRPr="001A05DE">
        <w:rPr>
          <w:rFonts w:ascii="Gilroy" w:eastAsia="Times New Roman" w:hAnsi="Gilroy" w:cs="Times New Roman"/>
          <w:sz w:val="24"/>
          <w:szCs w:val="24"/>
          <w:lang w:eastAsia="sk-SK"/>
        </w:rPr>
        <w:t>potrebiteľskom balení bezdymového tabakového výrobku označenom kontrolnou známkou s</w:t>
      </w:r>
      <w:r w:rsidR="00A361CE" w:rsidRPr="001A05DE">
        <w:rPr>
          <w:rFonts w:ascii="Calibri" w:eastAsia="Times New Roman" w:hAnsi="Calibri" w:cs="Calibri"/>
          <w:sz w:val="24"/>
          <w:szCs w:val="24"/>
          <w:lang w:eastAsia="sk-SK"/>
        </w:rPr>
        <w:t> </w:t>
      </w:r>
      <w:r w:rsidR="0028716C" w:rsidRPr="001A05DE">
        <w:rPr>
          <w:rFonts w:ascii="Gilroy" w:eastAsia="Times New Roman" w:hAnsi="Gilroy" w:cs="Times New Roman"/>
          <w:sz w:val="24"/>
          <w:szCs w:val="24"/>
          <w:lang w:eastAsia="sk-SK"/>
        </w:rPr>
        <w:t>uvedeným znakom pre platnosť sadzby dane, ktorým je veľké písmeno „G“</w:t>
      </w:r>
      <w:r w:rsidR="0028716C" w:rsidRPr="001A05DE">
        <w:rPr>
          <w:rFonts w:ascii="Gilroy" w:hAnsi="Gilroy"/>
          <w:sz w:val="24"/>
          <w:szCs w:val="24"/>
        </w:rPr>
        <w:t>, mal tak urobiť v</w:t>
      </w:r>
      <w:r w:rsidR="0028716C" w:rsidRPr="001A05DE">
        <w:rPr>
          <w:rFonts w:ascii="Calibri" w:hAnsi="Calibri" w:cs="Calibri"/>
          <w:sz w:val="24"/>
          <w:szCs w:val="24"/>
        </w:rPr>
        <w:t> </w:t>
      </w:r>
      <w:r w:rsidR="0028716C" w:rsidRPr="001A05DE">
        <w:rPr>
          <w:rFonts w:ascii="Gilroy" w:hAnsi="Gilroy"/>
          <w:sz w:val="24"/>
          <w:szCs w:val="24"/>
        </w:rPr>
        <w:t>dostatočnom časovom predstihu. Skutočnosť, že tieto výrobky je možné predávať len do 30. apríla 2026 je známa od schválenia zákona č. 233/2024 Z. z., ktorým sa mení a dopĺňa zákon č. 106/2004 Z. z. o spotrebnej dani z</w:t>
      </w:r>
      <w:r w:rsidR="00A361CE" w:rsidRPr="001A05DE">
        <w:rPr>
          <w:rFonts w:ascii="Calibri" w:hAnsi="Calibri" w:cs="Calibri"/>
          <w:sz w:val="24"/>
          <w:szCs w:val="24"/>
        </w:rPr>
        <w:t> </w:t>
      </w:r>
      <w:r w:rsidR="0028716C" w:rsidRPr="001A05DE">
        <w:rPr>
          <w:rFonts w:ascii="Gilroy" w:hAnsi="Gilroy"/>
          <w:sz w:val="24"/>
          <w:szCs w:val="24"/>
        </w:rPr>
        <w:t xml:space="preserve">tabakových výrobkov v znení neskorších predpisov a ktorým sa menia a dopĺňajú niektoré zákony. </w:t>
      </w:r>
    </w:p>
    <w:p w14:paraId="2474969A" w14:textId="3A529070" w:rsidR="0028716C" w:rsidRPr="001A05DE" w:rsidRDefault="0028716C" w:rsidP="0028716C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 xml:space="preserve">Opomenutie zákonodarnej iniciatívy so zohľadnením štandardnej dĺžky legislatívneho procesu </w:t>
      </w:r>
      <w:r w:rsidR="008A4E67" w:rsidRPr="001A05DE">
        <w:rPr>
          <w:rFonts w:ascii="Gilroy" w:hAnsi="Gilroy"/>
          <w:sz w:val="24"/>
          <w:szCs w:val="24"/>
        </w:rPr>
        <w:t xml:space="preserve">a </w:t>
      </w:r>
      <w:r w:rsidRPr="001A05DE">
        <w:rPr>
          <w:rFonts w:ascii="Gilroy" w:hAnsi="Gilroy"/>
          <w:sz w:val="24"/>
          <w:szCs w:val="24"/>
        </w:rPr>
        <w:t>so zapojením všetkých relevantných subjektov</w:t>
      </w:r>
      <w:r w:rsidR="004C6A38" w:rsidRPr="001A05DE">
        <w:rPr>
          <w:rFonts w:ascii="Gilroy" w:hAnsi="Gilroy"/>
          <w:sz w:val="24"/>
          <w:szCs w:val="24"/>
        </w:rPr>
        <w:t>,</w:t>
      </w:r>
      <w:r w:rsidRPr="001A05DE">
        <w:rPr>
          <w:rFonts w:ascii="Gilroy" w:hAnsi="Gilroy"/>
          <w:sz w:val="24"/>
          <w:szCs w:val="24"/>
        </w:rPr>
        <w:t xml:space="preserve"> nemožno </w:t>
      </w:r>
      <w:r w:rsidR="008A4E67" w:rsidRPr="001A05DE">
        <w:rPr>
          <w:rFonts w:ascii="Gilroy" w:hAnsi="Gilroy"/>
          <w:sz w:val="24"/>
          <w:szCs w:val="24"/>
        </w:rPr>
        <w:t xml:space="preserve">vždy len jednoducho </w:t>
      </w:r>
      <w:r w:rsidRPr="001A05DE">
        <w:rPr>
          <w:rFonts w:ascii="Gilroy" w:hAnsi="Gilroy"/>
          <w:sz w:val="24"/>
          <w:szCs w:val="24"/>
        </w:rPr>
        <w:t xml:space="preserve">odôvodniť nepredvídateľnosťou situácie. </w:t>
      </w:r>
      <w:r w:rsidR="004C6A38" w:rsidRPr="001A05DE">
        <w:rPr>
          <w:rFonts w:ascii="Gilroy" w:hAnsi="Gilroy"/>
          <w:sz w:val="24"/>
          <w:szCs w:val="24"/>
        </w:rPr>
        <w:t xml:space="preserve">V danom prípade táto prax skôr indikuje </w:t>
      </w:r>
      <w:r w:rsidRPr="001A05DE">
        <w:rPr>
          <w:rFonts w:ascii="Gilroy" w:hAnsi="Gilroy"/>
          <w:sz w:val="24"/>
          <w:szCs w:val="24"/>
        </w:rPr>
        <w:t xml:space="preserve">nedostatočné plánovanie legislatívneho procesu, čo nie je </w:t>
      </w:r>
      <w:r w:rsidRPr="001A05DE">
        <w:rPr>
          <w:rFonts w:ascii="Gilroy" w:hAnsi="Gilroy"/>
          <w:sz w:val="24"/>
          <w:szCs w:val="24"/>
        </w:rPr>
        <w:lastRenderedPageBreak/>
        <w:t>v</w:t>
      </w:r>
      <w:r w:rsidRPr="001A05DE">
        <w:rPr>
          <w:rFonts w:ascii="Calibri" w:hAnsi="Calibri" w:cs="Calibri"/>
          <w:sz w:val="24"/>
          <w:szCs w:val="24"/>
        </w:rPr>
        <w:t> </w:t>
      </w:r>
      <w:r w:rsidRPr="001A05DE">
        <w:rPr>
          <w:rFonts w:ascii="Gilroy" w:hAnsi="Gilroy"/>
          <w:sz w:val="24"/>
          <w:szCs w:val="24"/>
        </w:rPr>
        <w:t>s</w:t>
      </w:r>
      <w:r w:rsidRPr="001A05DE">
        <w:rPr>
          <w:rFonts w:ascii="Gilroy" w:hAnsi="Gilroy" w:cs="Gilroy"/>
          <w:sz w:val="24"/>
          <w:szCs w:val="24"/>
        </w:rPr>
        <w:t>ú</w:t>
      </w:r>
      <w:r w:rsidRPr="001A05DE">
        <w:rPr>
          <w:rFonts w:ascii="Gilroy" w:hAnsi="Gilroy"/>
          <w:sz w:val="24"/>
          <w:szCs w:val="24"/>
        </w:rPr>
        <w:t>lade s</w:t>
      </w:r>
      <w:r w:rsidRPr="001A05DE">
        <w:rPr>
          <w:rFonts w:ascii="Calibri" w:hAnsi="Calibri" w:cs="Calibri"/>
          <w:sz w:val="24"/>
          <w:szCs w:val="24"/>
        </w:rPr>
        <w:t> </w:t>
      </w:r>
      <w:r w:rsidRPr="001A05DE">
        <w:rPr>
          <w:rFonts w:ascii="Gilroy" w:hAnsi="Gilroy"/>
          <w:sz w:val="24"/>
          <w:szCs w:val="24"/>
        </w:rPr>
        <w:t>princ</w:t>
      </w:r>
      <w:r w:rsidRPr="001A05DE">
        <w:rPr>
          <w:rFonts w:ascii="Gilroy" w:hAnsi="Gilroy" w:cs="Gilroy"/>
          <w:sz w:val="24"/>
          <w:szCs w:val="24"/>
        </w:rPr>
        <w:t>í</w:t>
      </w:r>
      <w:r w:rsidRPr="001A05DE">
        <w:rPr>
          <w:rFonts w:ascii="Gilroy" w:hAnsi="Gilroy"/>
          <w:sz w:val="24"/>
          <w:szCs w:val="24"/>
        </w:rPr>
        <w:t>pom právnej istoty, ani s</w:t>
      </w:r>
      <w:r w:rsidRPr="001A05DE">
        <w:rPr>
          <w:rFonts w:ascii="Calibri" w:hAnsi="Calibri" w:cs="Calibri"/>
          <w:sz w:val="24"/>
          <w:szCs w:val="24"/>
        </w:rPr>
        <w:t> </w:t>
      </w:r>
      <w:r w:rsidRPr="001A05DE">
        <w:rPr>
          <w:rFonts w:ascii="Gilroy" w:hAnsi="Gilroy"/>
          <w:sz w:val="24"/>
          <w:szCs w:val="24"/>
        </w:rPr>
        <w:t>princ</w:t>
      </w:r>
      <w:r w:rsidRPr="001A05DE">
        <w:rPr>
          <w:rFonts w:ascii="Gilroy" w:hAnsi="Gilroy" w:cs="Gilroy"/>
          <w:sz w:val="24"/>
          <w:szCs w:val="24"/>
        </w:rPr>
        <w:t>í</w:t>
      </w:r>
      <w:r w:rsidRPr="001A05DE">
        <w:rPr>
          <w:rFonts w:ascii="Gilroy" w:hAnsi="Gilroy"/>
          <w:sz w:val="24"/>
          <w:szCs w:val="24"/>
        </w:rPr>
        <w:t>pom predv</w:t>
      </w:r>
      <w:r w:rsidRPr="001A05DE">
        <w:rPr>
          <w:rFonts w:ascii="Gilroy" w:hAnsi="Gilroy" w:cs="Gilroy"/>
          <w:sz w:val="24"/>
          <w:szCs w:val="24"/>
        </w:rPr>
        <w:t>í</w:t>
      </w:r>
      <w:r w:rsidRPr="001A05DE">
        <w:rPr>
          <w:rFonts w:ascii="Gilroy" w:hAnsi="Gilroy"/>
          <w:sz w:val="24"/>
          <w:szCs w:val="24"/>
        </w:rPr>
        <w:t>date</w:t>
      </w:r>
      <w:r w:rsidRPr="001A05DE">
        <w:rPr>
          <w:rFonts w:ascii="Gilroy" w:hAnsi="Gilroy" w:cs="Gilroy"/>
          <w:sz w:val="24"/>
          <w:szCs w:val="24"/>
        </w:rPr>
        <w:t>ľ</w:t>
      </w:r>
      <w:r w:rsidRPr="001A05DE">
        <w:rPr>
          <w:rFonts w:ascii="Gilroy" w:hAnsi="Gilroy"/>
          <w:sz w:val="24"/>
          <w:szCs w:val="24"/>
        </w:rPr>
        <w:t>nosti z</w:t>
      </w:r>
      <w:r w:rsidRPr="001A05DE">
        <w:rPr>
          <w:rFonts w:ascii="Gilroy" w:hAnsi="Gilroy" w:cs="Gilroy"/>
          <w:sz w:val="24"/>
          <w:szCs w:val="24"/>
        </w:rPr>
        <w:t>á</w:t>
      </w:r>
      <w:r w:rsidRPr="001A05DE">
        <w:rPr>
          <w:rFonts w:ascii="Gilroy" w:hAnsi="Gilroy"/>
          <w:sz w:val="24"/>
          <w:szCs w:val="24"/>
        </w:rPr>
        <w:t>kona a</w:t>
      </w:r>
      <w:r w:rsidRPr="001A05DE">
        <w:rPr>
          <w:rFonts w:ascii="Calibri" w:hAnsi="Calibri" w:cs="Calibri"/>
          <w:sz w:val="24"/>
          <w:szCs w:val="24"/>
        </w:rPr>
        <w:t> </w:t>
      </w:r>
      <w:r w:rsidRPr="001A05DE">
        <w:rPr>
          <w:rFonts w:ascii="Gilroy" w:hAnsi="Gilroy"/>
          <w:sz w:val="24"/>
          <w:szCs w:val="24"/>
        </w:rPr>
        <w:t>jeho zrozumite</w:t>
      </w:r>
      <w:r w:rsidRPr="001A05DE">
        <w:rPr>
          <w:rFonts w:ascii="Gilroy" w:hAnsi="Gilroy" w:cs="Gilroy"/>
          <w:sz w:val="24"/>
          <w:szCs w:val="24"/>
        </w:rPr>
        <w:t>ľ</w:t>
      </w:r>
      <w:r w:rsidRPr="001A05DE">
        <w:rPr>
          <w:rFonts w:ascii="Gilroy" w:hAnsi="Gilroy"/>
          <w:sz w:val="24"/>
          <w:szCs w:val="24"/>
        </w:rPr>
        <w:t>nosti.</w:t>
      </w:r>
      <w:r w:rsidR="00A361CE" w:rsidRPr="001A05DE">
        <w:rPr>
          <w:rFonts w:ascii="Gilroy" w:hAnsi="Gilroy"/>
          <w:sz w:val="24"/>
          <w:szCs w:val="24"/>
        </w:rPr>
        <w:t xml:space="preserve"> </w:t>
      </w:r>
      <w:r w:rsidR="004C6A38" w:rsidRPr="001A05DE">
        <w:rPr>
          <w:rFonts w:ascii="Gilroy" w:hAnsi="Gilroy"/>
          <w:sz w:val="24"/>
          <w:szCs w:val="24"/>
        </w:rPr>
        <w:t xml:space="preserve">Nedostatočné plánovanie legislatívneho procesu </w:t>
      </w:r>
      <w:r w:rsidR="00A361CE" w:rsidRPr="001A05DE">
        <w:rPr>
          <w:rFonts w:ascii="Gilroy" w:hAnsi="Gilroy"/>
          <w:sz w:val="24"/>
          <w:szCs w:val="24"/>
        </w:rPr>
        <w:t>v</w:t>
      </w:r>
      <w:r w:rsidR="00A361CE" w:rsidRPr="001A05DE">
        <w:rPr>
          <w:rFonts w:ascii="Calibri" w:hAnsi="Calibri" w:cs="Calibri"/>
          <w:sz w:val="24"/>
          <w:szCs w:val="24"/>
        </w:rPr>
        <w:t> </w:t>
      </w:r>
      <w:r w:rsidR="00A361CE" w:rsidRPr="001A05DE">
        <w:rPr>
          <w:rFonts w:ascii="Gilroy" w:hAnsi="Gilroy"/>
          <w:sz w:val="24"/>
          <w:szCs w:val="24"/>
        </w:rPr>
        <w:t xml:space="preserve">žiadnom prípade nesmie byť </w:t>
      </w:r>
      <w:proofErr w:type="spellStart"/>
      <w:r w:rsidR="00A361CE" w:rsidRPr="001A05DE">
        <w:rPr>
          <w:rFonts w:ascii="Gilroy" w:hAnsi="Gilroy"/>
          <w:sz w:val="24"/>
          <w:szCs w:val="24"/>
        </w:rPr>
        <w:t>sanované</w:t>
      </w:r>
      <w:proofErr w:type="spellEnd"/>
      <w:r w:rsidR="00A361CE" w:rsidRPr="001A05DE">
        <w:rPr>
          <w:rFonts w:ascii="Gilroy" w:hAnsi="Gilroy"/>
          <w:sz w:val="24"/>
          <w:szCs w:val="24"/>
        </w:rPr>
        <w:t xml:space="preserve"> </w:t>
      </w:r>
      <w:r w:rsidR="004C6A38" w:rsidRPr="001A05DE">
        <w:rPr>
          <w:rFonts w:ascii="Gilroy" w:hAnsi="Gilroy"/>
          <w:sz w:val="24"/>
          <w:szCs w:val="24"/>
        </w:rPr>
        <w:t>t</w:t>
      </w:r>
      <w:r w:rsidR="00A361CE" w:rsidRPr="001A05DE">
        <w:rPr>
          <w:rFonts w:ascii="Gilroy" w:hAnsi="Gilroy"/>
          <w:sz w:val="24"/>
          <w:szCs w:val="24"/>
        </w:rPr>
        <w:t>zv. prílepkom.</w:t>
      </w:r>
    </w:p>
    <w:p w14:paraId="06E59239" w14:textId="23D1DFED" w:rsidR="00B71955" w:rsidRPr="001A05DE" w:rsidRDefault="003E3CD7" w:rsidP="00B71955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 xml:space="preserve">Vyššie uvedené zásahy zákonodarcu </w:t>
      </w:r>
      <w:r w:rsidR="00DE2ABF" w:rsidRPr="001A05DE">
        <w:rPr>
          <w:rFonts w:ascii="Gilroy" w:hAnsi="Gilroy"/>
          <w:sz w:val="24"/>
          <w:szCs w:val="24"/>
        </w:rPr>
        <w:t>porušujú</w:t>
      </w:r>
      <w:r w:rsidRPr="001A05DE">
        <w:rPr>
          <w:rFonts w:ascii="Gilroy" w:hAnsi="Gilroy"/>
          <w:sz w:val="24"/>
          <w:szCs w:val="24"/>
        </w:rPr>
        <w:t xml:space="preserve"> </w:t>
      </w:r>
      <w:r w:rsidR="00D05D36" w:rsidRPr="001A05DE">
        <w:rPr>
          <w:rFonts w:ascii="Gilroy" w:hAnsi="Gilroy"/>
          <w:sz w:val="24"/>
          <w:szCs w:val="24"/>
        </w:rPr>
        <w:t>základn</w:t>
      </w:r>
      <w:r w:rsidR="00DE2ABF" w:rsidRPr="001A05DE">
        <w:rPr>
          <w:rFonts w:ascii="Gilroy" w:hAnsi="Gilroy"/>
          <w:sz w:val="24"/>
          <w:szCs w:val="24"/>
        </w:rPr>
        <w:t>é</w:t>
      </w:r>
      <w:r w:rsidR="00D05D36" w:rsidRPr="001A05DE">
        <w:rPr>
          <w:rFonts w:ascii="Gilroy" w:hAnsi="Gilroy"/>
          <w:sz w:val="24"/>
          <w:szCs w:val="24"/>
        </w:rPr>
        <w:t xml:space="preserve"> </w:t>
      </w:r>
      <w:r w:rsidRPr="001A05DE">
        <w:rPr>
          <w:rFonts w:ascii="Gilroy" w:hAnsi="Gilroy"/>
          <w:sz w:val="24"/>
          <w:szCs w:val="24"/>
        </w:rPr>
        <w:t>pravidl</w:t>
      </w:r>
      <w:r w:rsidR="00DE2ABF" w:rsidRPr="001A05DE">
        <w:rPr>
          <w:rFonts w:ascii="Gilroy" w:hAnsi="Gilroy"/>
          <w:sz w:val="24"/>
          <w:szCs w:val="24"/>
        </w:rPr>
        <w:t>á</w:t>
      </w:r>
      <w:r w:rsidRPr="001A05DE">
        <w:rPr>
          <w:rFonts w:ascii="Gilroy" w:hAnsi="Gilroy"/>
          <w:sz w:val="24"/>
          <w:szCs w:val="24"/>
        </w:rPr>
        <w:t xml:space="preserve"> </w:t>
      </w:r>
      <w:r w:rsidR="00D05D36" w:rsidRPr="001A05DE">
        <w:rPr>
          <w:rFonts w:ascii="Gilroy" w:hAnsi="Gilroy"/>
          <w:sz w:val="24"/>
          <w:szCs w:val="24"/>
        </w:rPr>
        <w:t>legislatívneho procesu a</w:t>
      </w:r>
      <w:r w:rsidR="00D05D36" w:rsidRPr="001A05DE">
        <w:rPr>
          <w:rFonts w:ascii="Calibri" w:hAnsi="Calibri" w:cs="Calibri"/>
          <w:sz w:val="24"/>
          <w:szCs w:val="24"/>
        </w:rPr>
        <w:t> </w:t>
      </w:r>
      <w:r w:rsidR="00D05D36" w:rsidRPr="001A05DE">
        <w:rPr>
          <w:rFonts w:ascii="Gilroy" w:hAnsi="Gilroy"/>
          <w:sz w:val="24"/>
          <w:szCs w:val="24"/>
        </w:rPr>
        <w:t>sú v</w:t>
      </w:r>
      <w:r w:rsidR="00D05D36" w:rsidRPr="001A05DE">
        <w:rPr>
          <w:rFonts w:ascii="Calibri" w:hAnsi="Calibri" w:cs="Calibri"/>
          <w:sz w:val="24"/>
          <w:szCs w:val="24"/>
        </w:rPr>
        <w:t> </w:t>
      </w:r>
      <w:r w:rsidR="00D05D36" w:rsidRPr="001A05DE">
        <w:rPr>
          <w:rFonts w:ascii="Gilroy" w:hAnsi="Gilroy"/>
          <w:sz w:val="24"/>
          <w:szCs w:val="24"/>
        </w:rPr>
        <w:t>rozpore s</w:t>
      </w:r>
      <w:r w:rsidR="00D05D36" w:rsidRPr="001A05DE">
        <w:rPr>
          <w:rFonts w:ascii="Calibri" w:hAnsi="Calibri" w:cs="Calibri"/>
          <w:sz w:val="24"/>
          <w:szCs w:val="24"/>
        </w:rPr>
        <w:t> </w:t>
      </w:r>
      <w:r w:rsidR="00D05D36" w:rsidRPr="001A05DE">
        <w:rPr>
          <w:rFonts w:ascii="Gilroy" w:hAnsi="Gilroy"/>
          <w:sz w:val="24"/>
          <w:szCs w:val="24"/>
        </w:rPr>
        <w:t>ustanoveniami rokovacieho poriadku a</w:t>
      </w:r>
      <w:r w:rsidR="00D05D36" w:rsidRPr="001A05DE">
        <w:rPr>
          <w:rFonts w:ascii="Calibri" w:hAnsi="Calibri" w:cs="Calibri"/>
          <w:sz w:val="24"/>
          <w:szCs w:val="24"/>
        </w:rPr>
        <w:t> </w:t>
      </w:r>
      <w:r w:rsidR="00D05D36" w:rsidRPr="001A05DE">
        <w:rPr>
          <w:rFonts w:ascii="Gilroy" w:hAnsi="Gilroy"/>
          <w:sz w:val="24"/>
          <w:szCs w:val="24"/>
        </w:rPr>
        <w:t>zákona o</w:t>
      </w:r>
      <w:r w:rsidR="00D05D36" w:rsidRPr="001A05DE">
        <w:rPr>
          <w:rFonts w:ascii="Calibri" w:hAnsi="Calibri" w:cs="Calibri"/>
          <w:sz w:val="24"/>
          <w:szCs w:val="24"/>
        </w:rPr>
        <w:t> </w:t>
      </w:r>
      <w:r w:rsidR="00D05D36" w:rsidRPr="001A05DE">
        <w:rPr>
          <w:rFonts w:ascii="Gilroy" w:hAnsi="Gilroy"/>
          <w:sz w:val="24"/>
          <w:szCs w:val="24"/>
        </w:rPr>
        <w:t xml:space="preserve">tvorbe právnych predpisov. </w:t>
      </w:r>
      <w:r w:rsidR="00A35D62" w:rsidRPr="001A05DE">
        <w:rPr>
          <w:rFonts w:ascii="Gilroy" w:hAnsi="Gilroy"/>
          <w:sz w:val="24"/>
          <w:szCs w:val="24"/>
        </w:rPr>
        <w:t>Konštatujem, že p</w:t>
      </w:r>
      <w:r w:rsidR="00F136BE" w:rsidRPr="001A05DE">
        <w:rPr>
          <w:rFonts w:ascii="Gilroy" w:hAnsi="Gilroy"/>
          <w:sz w:val="24"/>
          <w:szCs w:val="24"/>
        </w:rPr>
        <w:t xml:space="preserve">osudzovaná právna úprava schváleného zákona </w:t>
      </w:r>
      <w:r w:rsidR="00A35D62" w:rsidRPr="001A05DE">
        <w:rPr>
          <w:rFonts w:ascii="Gilroy" w:hAnsi="Gilroy"/>
          <w:sz w:val="24"/>
          <w:szCs w:val="24"/>
        </w:rPr>
        <w:t>v žiadnom kontexte</w:t>
      </w:r>
      <w:r w:rsidR="00E119C7" w:rsidRPr="001A05DE">
        <w:rPr>
          <w:rFonts w:ascii="Gilroy" w:hAnsi="Gilroy"/>
          <w:sz w:val="24"/>
          <w:szCs w:val="24"/>
        </w:rPr>
        <w:t xml:space="preserve">, užšom alebo širšom účele jednoznačne </w:t>
      </w:r>
      <w:r w:rsidR="00A35D62" w:rsidRPr="001A05DE">
        <w:rPr>
          <w:rFonts w:ascii="Gilroy" w:hAnsi="Gilroy"/>
          <w:sz w:val="24"/>
          <w:szCs w:val="24"/>
        </w:rPr>
        <w:t>neobstojí</w:t>
      </w:r>
      <w:r w:rsidR="00F136BE" w:rsidRPr="001A05DE">
        <w:rPr>
          <w:rFonts w:ascii="Calibri" w:hAnsi="Calibri" w:cs="Calibri"/>
          <w:sz w:val="24"/>
          <w:szCs w:val="24"/>
        </w:rPr>
        <w:t> </w:t>
      </w:r>
      <w:r w:rsidR="001A05DE" w:rsidRPr="001A05DE">
        <w:rPr>
          <w:rFonts w:ascii="Gilroy" w:hAnsi="Gilroy" w:cs="Calibri"/>
          <w:sz w:val="24"/>
          <w:szCs w:val="24"/>
        </w:rPr>
        <w:t xml:space="preserve">v </w:t>
      </w:r>
      <w:r w:rsidR="00F136BE" w:rsidRPr="001A05DE">
        <w:rPr>
          <w:rFonts w:ascii="Gilroy" w:hAnsi="Gilroy"/>
          <w:sz w:val="24"/>
          <w:szCs w:val="24"/>
        </w:rPr>
        <w:t xml:space="preserve">teste </w:t>
      </w:r>
      <w:r w:rsidR="00A35D62" w:rsidRPr="001A05DE">
        <w:rPr>
          <w:rFonts w:ascii="Gilroy" w:hAnsi="Gilroy"/>
          <w:sz w:val="24"/>
          <w:szCs w:val="24"/>
        </w:rPr>
        <w:t xml:space="preserve">tzv. </w:t>
      </w:r>
      <w:r w:rsidR="00F136BE" w:rsidRPr="001A05DE">
        <w:rPr>
          <w:rFonts w:ascii="Gilroy" w:hAnsi="Gilroy"/>
          <w:sz w:val="24"/>
          <w:szCs w:val="24"/>
        </w:rPr>
        <w:t>úzkeho vzťahu</w:t>
      </w:r>
      <w:r w:rsidR="00E119C7" w:rsidRPr="001A05DE">
        <w:rPr>
          <w:rFonts w:ascii="Gilroy" w:hAnsi="Gilroy"/>
          <w:sz w:val="24"/>
          <w:szCs w:val="24"/>
        </w:rPr>
        <w:t xml:space="preserve">, </w:t>
      </w:r>
      <w:r w:rsidR="00FC6608" w:rsidRPr="001A05DE">
        <w:rPr>
          <w:rFonts w:ascii="Gilroy" w:hAnsi="Gilroy"/>
          <w:sz w:val="24"/>
          <w:szCs w:val="24"/>
        </w:rPr>
        <w:t xml:space="preserve">teda </w:t>
      </w:r>
      <w:r w:rsidR="00E119C7" w:rsidRPr="001A05DE">
        <w:rPr>
          <w:rFonts w:ascii="Gilroy" w:hAnsi="Gilroy"/>
          <w:sz w:val="24"/>
          <w:szCs w:val="24"/>
        </w:rPr>
        <w:t xml:space="preserve">podľa </w:t>
      </w:r>
      <w:r w:rsidR="00F136BE" w:rsidRPr="001A05DE">
        <w:rPr>
          <w:rFonts w:ascii="Gilroy" w:hAnsi="Gilroy"/>
          <w:sz w:val="24"/>
          <w:szCs w:val="24"/>
        </w:rPr>
        <w:t>kritérií</w:t>
      </w:r>
      <w:r w:rsidR="00E119C7" w:rsidRPr="001A05DE">
        <w:rPr>
          <w:rFonts w:ascii="Gilroy" w:hAnsi="Gilroy"/>
          <w:sz w:val="24"/>
          <w:szCs w:val="24"/>
        </w:rPr>
        <w:t xml:space="preserve"> vyžadujúcich</w:t>
      </w:r>
      <w:r w:rsidR="00F136BE" w:rsidRPr="001A05DE">
        <w:rPr>
          <w:rFonts w:ascii="Gilroy" w:hAnsi="Gilroy"/>
          <w:sz w:val="24"/>
          <w:szCs w:val="24"/>
        </w:rPr>
        <w:t xml:space="preserve">, </w:t>
      </w:r>
      <w:r w:rsidR="00E119C7" w:rsidRPr="001A05DE">
        <w:rPr>
          <w:rFonts w:ascii="Gilroy" w:hAnsi="Gilroy"/>
          <w:sz w:val="24"/>
          <w:szCs w:val="24"/>
        </w:rPr>
        <w:t>aby</w:t>
      </w:r>
      <w:r w:rsidR="00F136BE" w:rsidRPr="001A05DE">
        <w:rPr>
          <w:rFonts w:ascii="Gilroy" w:hAnsi="Gilroy"/>
          <w:sz w:val="24"/>
          <w:szCs w:val="24"/>
        </w:rPr>
        <w:t xml:space="preserve"> návrh novely iného zákona </w:t>
      </w:r>
      <w:r w:rsidR="00E406EE" w:rsidRPr="001A05DE">
        <w:rPr>
          <w:rFonts w:ascii="Gilroy" w:hAnsi="Gilroy"/>
          <w:sz w:val="24"/>
          <w:szCs w:val="24"/>
        </w:rPr>
        <w:t>mal</w:t>
      </w:r>
      <w:r w:rsidR="00F136BE" w:rsidRPr="001A05DE">
        <w:rPr>
          <w:rFonts w:ascii="Gilroy" w:hAnsi="Gilroy"/>
          <w:sz w:val="24"/>
          <w:szCs w:val="24"/>
        </w:rPr>
        <w:t xml:space="preserve"> obsahový vzťah k</w:t>
      </w:r>
      <w:r w:rsidR="00F136BE" w:rsidRPr="001A05DE">
        <w:rPr>
          <w:rFonts w:ascii="Calibri" w:hAnsi="Calibri" w:cs="Calibri"/>
          <w:sz w:val="24"/>
          <w:szCs w:val="24"/>
        </w:rPr>
        <w:t> </w:t>
      </w:r>
      <w:r w:rsidR="00F136BE" w:rsidRPr="001A05DE">
        <w:rPr>
          <w:rFonts w:ascii="Gilroy" w:hAnsi="Gilroy"/>
          <w:sz w:val="24"/>
          <w:szCs w:val="24"/>
        </w:rPr>
        <w:t>predmetu návrhu zákona a</w:t>
      </w:r>
      <w:r w:rsidR="00FC6608" w:rsidRPr="001A05DE">
        <w:rPr>
          <w:rFonts w:ascii="Calibri" w:hAnsi="Calibri" w:cs="Calibri"/>
          <w:sz w:val="24"/>
          <w:szCs w:val="24"/>
        </w:rPr>
        <w:t> </w:t>
      </w:r>
      <w:r w:rsidR="00FC6608" w:rsidRPr="001A05DE">
        <w:rPr>
          <w:rFonts w:ascii="Gilroy" w:hAnsi="Gilroy" w:cs="Calibri"/>
          <w:sz w:val="24"/>
          <w:szCs w:val="24"/>
        </w:rPr>
        <w:t xml:space="preserve">aby </w:t>
      </w:r>
      <w:r w:rsidR="00F136BE" w:rsidRPr="001A05DE">
        <w:rPr>
          <w:rFonts w:ascii="Gilroy" w:hAnsi="Gilroy"/>
          <w:sz w:val="24"/>
          <w:szCs w:val="24"/>
        </w:rPr>
        <w:t xml:space="preserve">základný účel návrhu novely iného zákona </w:t>
      </w:r>
      <w:r w:rsidR="00FC6608" w:rsidRPr="001A05DE">
        <w:rPr>
          <w:rFonts w:ascii="Gilroy" w:hAnsi="Gilroy"/>
          <w:sz w:val="24"/>
          <w:szCs w:val="24"/>
        </w:rPr>
        <w:t>mal</w:t>
      </w:r>
      <w:r w:rsidR="00F136BE" w:rsidRPr="001A05DE">
        <w:rPr>
          <w:rFonts w:ascii="Gilroy" w:hAnsi="Gilroy"/>
          <w:sz w:val="24"/>
          <w:szCs w:val="24"/>
        </w:rPr>
        <w:t xml:space="preserve"> úzky vzťah k</w:t>
      </w:r>
      <w:r w:rsidR="00F136BE" w:rsidRPr="001A05DE">
        <w:rPr>
          <w:rFonts w:ascii="Calibri" w:hAnsi="Calibri" w:cs="Calibri"/>
          <w:sz w:val="24"/>
          <w:szCs w:val="24"/>
        </w:rPr>
        <w:t> </w:t>
      </w:r>
      <w:r w:rsidR="00F136BE" w:rsidRPr="001A05DE">
        <w:rPr>
          <w:rFonts w:ascii="Gilroy" w:hAnsi="Gilroy"/>
          <w:sz w:val="24"/>
          <w:szCs w:val="24"/>
        </w:rPr>
        <w:t>základnému účelu návrhu zákona.</w:t>
      </w:r>
    </w:p>
    <w:p w14:paraId="4D06FE81" w14:textId="2D72DF9A" w:rsidR="00B71955" w:rsidRPr="001A05DE" w:rsidRDefault="00894C82" w:rsidP="00B71955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>Vo vzťahu k účinnosti zákona pri opätovnom prerokovaní navrhujem, aby o</w:t>
      </w:r>
      <w:r w:rsidR="001A05DE">
        <w:rPr>
          <w:rFonts w:ascii="Calibri" w:hAnsi="Calibri" w:cs="Calibri"/>
          <w:sz w:val="24"/>
          <w:szCs w:val="24"/>
        </w:rPr>
        <w:t> </w:t>
      </w:r>
      <w:r w:rsidRPr="001A05DE">
        <w:rPr>
          <w:rFonts w:ascii="Gilroy" w:hAnsi="Gilroy"/>
          <w:sz w:val="24"/>
          <w:szCs w:val="24"/>
        </w:rPr>
        <w:t>nej rozhodla národná rada podľa § 90 ods. 1 rokovacieho poriadku.</w:t>
      </w:r>
    </w:p>
    <w:p w14:paraId="57DB9570" w14:textId="77777777" w:rsidR="00B71955" w:rsidRPr="001A05DE" w:rsidRDefault="00B71955" w:rsidP="00B71955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</w:p>
    <w:p w14:paraId="685DBE81" w14:textId="4387E408" w:rsidR="008B2E77" w:rsidRPr="001A05DE" w:rsidRDefault="008B2E77" w:rsidP="008B2E77">
      <w:pPr>
        <w:spacing w:line="276" w:lineRule="auto"/>
        <w:jc w:val="center"/>
        <w:rPr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>III.</w:t>
      </w:r>
    </w:p>
    <w:p w14:paraId="72109A57" w14:textId="528984B8" w:rsidR="00D02387" w:rsidRPr="001A05DE" w:rsidRDefault="008B2E77" w:rsidP="000B31F6">
      <w:pPr>
        <w:widowControl w:val="0"/>
        <w:spacing w:line="276" w:lineRule="auto"/>
        <w:ind w:firstLine="709"/>
        <w:jc w:val="both"/>
        <w:rPr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>V nadväznosti na vyššie uvedené pripomienky navrhujem, aby Národná rada</w:t>
      </w:r>
      <w:r w:rsidR="00B71955" w:rsidRPr="001A05DE">
        <w:rPr>
          <w:rFonts w:ascii="Gilroy" w:hAnsi="Gilroy"/>
          <w:sz w:val="24"/>
          <w:szCs w:val="24"/>
        </w:rPr>
        <w:t xml:space="preserve"> </w:t>
      </w:r>
      <w:r w:rsidRPr="001A05DE">
        <w:rPr>
          <w:rFonts w:ascii="Gilroy" w:hAnsi="Gilroy"/>
          <w:sz w:val="24"/>
          <w:szCs w:val="24"/>
        </w:rPr>
        <w:t>Slovenskej republiky pri opätovnom prerokovaní schválila zákon s týmito zmenami:</w:t>
      </w:r>
    </w:p>
    <w:p w14:paraId="560043DA" w14:textId="56A8D54C" w:rsidR="00D02387" w:rsidRPr="001A05DE" w:rsidRDefault="00D02387" w:rsidP="00D02387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 xml:space="preserve">1. Čl. II schváleného zákona sa vypúšťa. </w:t>
      </w:r>
    </w:p>
    <w:p w14:paraId="344F2797" w14:textId="00B5694E" w:rsidR="00AB3EEB" w:rsidRPr="001A05DE" w:rsidRDefault="00AB3EEB" w:rsidP="000B31F6">
      <w:pPr>
        <w:spacing w:line="276" w:lineRule="auto"/>
        <w:ind w:left="851"/>
        <w:jc w:val="both"/>
        <w:rPr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 xml:space="preserve">  D</w:t>
      </w:r>
      <w:r w:rsidR="00D02387" w:rsidRPr="001A05DE">
        <w:rPr>
          <w:rFonts w:ascii="Gilroy" w:hAnsi="Gilroy"/>
          <w:sz w:val="24"/>
          <w:szCs w:val="24"/>
        </w:rPr>
        <w:t>oterajš</w:t>
      </w:r>
      <w:r w:rsidRPr="001A05DE">
        <w:rPr>
          <w:rFonts w:ascii="Gilroy" w:hAnsi="Gilroy"/>
          <w:sz w:val="24"/>
          <w:szCs w:val="24"/>
        </w:rPr>
        <w:t>ie</w:t>
      </w:r>
      <w:r w:rsidR="00D02387" w:rsidRPr="001A05DE">
        <w:rPr>
          <w:rFonts w:ascii="Gilroy" w:hAnsi="Gilroy"/>
          <w:sz w:val="24"/>
          <w:szCs w:val="24"/>
        </w:rPr>
        <w:t xml:space="preserve"> čl.</w:t>
      </w:r>
      <w:r w:rsidRPr="001A05DE">
        <w:rPr>
          <w:rFonts w:ascii="Gilroy" w:hAnsi="Gilroy"/>
          <w:sz w:val="24"/>
          <w:szCs w:val="24"/>
        </w:rPr>
        <w:t xml:space="preserve"> III a</w:t>
      </w:r>
      <w:r w:rsidR="00D02387" w:rsidRPr="001A05DE">
        <w:rPr>
          <w:rFonts w:ascii="Gilroy" w:hAnsi="Gilroy"/>
          <w:sz w:val="24"/>
          <w:szCs w:val="24"/>
        </w:rPr>
        <w:t xml:space="preserve"> IV schváleného zákona sa označuj</w:t>
      </w:r>
      <w:r w:rsidR="00162103" w:rsidRPr="001A05DE">
        <w:rPr>
          <w:rFonts w:ascii="Gilroy" w:hAnsi="Gilroy"/>
          <w:sz w:val="24"/>
          <w:szCs w:val="24"/>
        </w:rPr>
        <w:t>ú</w:t>
      </w:r>
      <w:r w:rsidR="00D02387" w:rsidRPr="001A05DE">
        <w:rPr>
          <w:rFonts w:ascii="Gilroy" w:hAnsi="Gilroy"/>
          <w:sz w:val="24"/>
          <w:szCs w:val="24"/>
        </w:rPr>
        <w:t xml:space="preserve"> ako čl. II</w:t>
      </w:r>
      <w:r w:rsidRPr="001A05DE">
        <w:rPr>
          <w:rFonts w:ascii="Gilroy" w:hAnsi="Gilroy"/>
          <w:sz w:val="24"/>
          <w:szCs w:val="24"/>
        </w:rPr>
        <w:t xml:space="preserve"> a III</w:t>
      </w:r>
      <w:r w:rsidR="00D02387" w:rsidRPr="001A05DE">
        <w:rPr>
          <w:rFonts w:ascii="Gilroy" w:hAnsi="Gilroy"/>
          <w:sz w:val="24"/>
          <w:szCs w:val="24"/>
        </w:rPr>
        <w:t>.</w:t>
      </w:r>
    </w:p>
    <w:p w14:paraId="56E38627" w14:textId="5BE79190" w:rsidR="00AB3EEB" w:rsidRPr="001A05DE" w:rsidRDefault="00AB3EEB" w:rsidP="00AB3EEB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>2. Čl. II</w:t>
      </w:r>
      <w:r w:rsidR="00162103" w:rsidRPr="001A05DE">
        <w:rPr>
          <w:rFonts w:ascii="Gilroy" w:hAnsi="Gilroy"/>
          <w:sz w:val="24"/>
          <w:szCs w:val="24"/>
        </w:rPr>
        <w:t>I</w:t>
      </w:r>
      <w:r w:rsidRPr="001A05DE">
        <w:rPr>
          <w:rFonts w:ascii="Gilroy" w:hAnsi="Gilroy"/>
          <w:sz w:val="24"/>
          <w:szCs w:val="24"/>
        </w:rPr>
        <w:t xml:space="preserve"> schváleného zákona sa vypúšťa.</w:t>
      </w:r>
    </w:p>
    <w:p w14:paraId="1A3FD107" w14:textId="3241DE8A" w:rsidR="00AB3EEB" w:rsidRPr="001A05DE" w:rsidRDefault="00AB3EEB" w:rsidP="00AB3EEB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 xml:space="preserve">    Doterajší čl. IV schváleného zákona sa označuje ako čl. III.</w:t>
      </w:r>
    </w:p>
    <w:p w14:paraId="7522E759" w14:textId="77777777" w:rsidR="00D02387" w:rsidRPr="001A05DE" w:rsidRDefault="00D02387" w:rsidP="00D02387">
      <w:pPr>
        <w:spacing w:line="276" w:lineRule="auto"/>
        <w:ind w:left="851"/>
        <w:jc w:val="both"/>
        <w:rPr>
          <w:rFonts w:ascii="Gilroy" w:hAnsi="Gilroy"/>
          <w:sz w:val="24"/>
          <w:szCs w:val="24"/>
        </w:rPr>
      </w:pPr>
    </w:p>
    <w:p w14:paraId="03F08034" w14:textId="6384B16B" w:rsidR="008B2E77" w:rsidRPr="001A05DE" w:rsidRDefault="00162103" w:rsidP="000B31F6">
      <w:pPr>
        <w:spacing w:line="276" w:lineRule="auto"/>
        <w:ind w:left="708"/>
        <w:jc w:val="both"/>
        <w:rPr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>Tieto zmeny sa primerane premietnu do schváleného zákona vrátane jeho názvu.</w:t>
      </w:r>
    </w:p>
    <w:p w14:paraId="74974343" w14:textId="0FD43AFC" w:rsidR="00162103" w:rsidRPr="001A05DE" w:rsidRDefault="00162103" w:rsidP="00162103">
      <w:pPr>
        <w:spacing w:line="276" w:lineRule="auto"/>
        <w:ind w:left="708" w:firstLine="2"/>
        <w:jc w:val="both"/>
        <w:rPr>
          <w:rFonts w:ascii="Gilroy" w:hAnsi="Gilroy"/>
          <w:sz w:val="24"/>
          <w:szCs w:val="24"/>
        </w:rPr>
      </w:pPr>
      <w:r w:rsidRPr="001A05DE">
        <w:rPr>
          <w:rFonts w:ascii="Gilroy" w:hAnsi="Gilroy"/>
          <w:sz w:val="24"/>
          <w:szCs w:val="24"/>
        </w:rPr>
        <w:t>O</w:t>
      </w:r>
      <w:r w:rsidRPr="001A05DE">
        <w:rPr>
          <w:rFonts w:ascii="Calibri" w:hAnsi="Calibri" w:cs="Calibri"/>
          <w:sz w:val="24"/>
          <w:szCs w:val="24"/>
        </w:rPr>
        <w:t> </w:t>
      </w:r>
      <w:r w:rsidRPr="001A05DE">
        <w:rPr>
          <w:rFonts w:ascii="Gilroy" w:hAnsi="Gilroy"/>
          <w:sz w:val="24"/>
          <w:szCs w:val="24"/>
        </w:rPr>
        <w:t>bodoch 1 a</w:t>
      </w:r>
      <w:r w:rsidRPr="001A05DE">
        <w:rPr>
          <w:rFonts w:ascii="Calibri" w:hAnsi="Calibri" w:cs="Calibri"/>
          <w:sz w:val="24"/>
          <w:szCs w:val="24"/>
        </w:rPr>
        <w:t> </w:t>
      </w:r>
      <w:r w:rsidRPr="001A05DE">
        <w:rPr>
          <w:rFonts w:ascii="Gilroy" w:hAnsi="Gilroy"/>
          <w:sz w:val="24"/>
          <w:szCs w:val="24"/>
        </w:rPr>
        <w:t>2 navrhujem hlasovať samostatne.</w:t>
      </w:r>
    </w:p>
    <w:p w14:paraId="38A1D3A6" w14:textId="334150F6" w:rsidR="00FB4CD8" w:rsidRPr="001A05DE" w:rsidRDefault="00FB4CD8" w:rsidP="008B2E77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</w:p>
    <w:p w14:paraId="6BCBB60C" w14:textId="0113CB8C" w:rsidR="00FB4CD8" w:rsidRPr="001A05DE" w:rsidRDefault="00FB4CD8" w:rsidP="008B2E77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</w:p>
    <w:p w14:paraId="6F745D99" w14:textId="5FF32C03" w:rsidR="00FB4CD8" w:rsidRDefault="00FB4CD8" w:rsidP="008B2E77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</w:p>
    <w:p w14:paraId="0EEC4C01" w14:textId="1A2C7ED5" w:rsidR="000B31F6" w:rsidRDefault="000B31F6" w:rsidP="008B2E77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</w:p>
    <w:p w14:paraId="55161921" w14:textId="77777777" w:rsidR="000B31F6" w:rsidRPr="001A05DE" w:rsidRDefault="000B31F6" w:rsidP="008B2E77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</w:p>
    <w:p w14:paraId="28AABE2E" w14:textId="77777777" w:rsidR="001A05DE" w:rsidRPr="001A05DE" w:rsidRDefault="001A05DE" w:rsidP="008B2E77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</w:p>
    <w:p w14:paraId="428A3395" w14:textId="4AE9B292" w:rsidR="00FB4CD8" w:rsidRPr="001A05DE" w:rsidRDefault="00FB4CD8" w:rsidP="008B2E77">
      <w:pPr>
        <w:spacing w:line="276" w:lineRule="auto"/>
        <w:ind w:firstLine="708"/>
        <w:jc w:val="both"/>
        <w:rPr>
          <w:rFonts w:ascii="Gilroy" w:hAnsi="Gilroy"/>
          <w:sz w:val="24"/>
          <w:szCs w:val="24"/>
        </w:rPr>
      </w:pPr>
    </w:p>
    <w:p w14:paraId="196A9136" w14:textId="75933D71" w:rsidR="006B4032" w:rsidRPr="001A05DE" w:rsidRDefault="008B2E77" w:rsidP="00322E63">
      <w:pPr>
        <w:spacing w:line="276" w:lineRule="auto"/>
        <w:jc w:val="both"/>
        <w:rPr>
          <w:rFonts w:ascii="Arial Narrow" w:hAnsi="Arial Narrow"/>
        </w:rPr>
      </w:pPr>
      <w:r w:rsidRPr="001A05DE">
        <w:rPr>
          <w:rFonts w:ascii="Gilroy" w:hAnsi="Gilroy"/>
          <w:sz w:val="24"/>
          <w:szCs w:val="24"/>
        </w:rPr>
        <w:t>Bratislava 2</w:t>
      </w:r>
      <w:r w:rsidR="00317818" w:rsidRPr="001A05DE">
        <w:rPr>
          <w:rFonts w:ascii="Gilroy" w:hAnsi="Gilroy"/>
          <w:sz w:val="24"/>
          <w:szCs w:val="24"/>
        </w:rPr>
        <w:t>7</w:t>
      </w:r>
      <w:r w:rsidRPr="001A05DE">
        <w:rPr>
          <w:rFonts w:ascii="Gilroy" w:hAnsi="Gilroy"/>
          <w:sz w:val="24"/>
          <w:szCs w:val="24"/>
        </w:rPr>
        <w:t xml:space="preserve">. </w:t>
      </w:r>
      <w:r w:rsidR="00317818" w:rsidRPr="001A05DE">
        <w:rPr>
          <w:rFonts w:ascii="Gilroy" w:hAnsi="Gilroy"/>
          <w:sz w:val="24"/>
          <w:szCs w:val="24"/>
        </w:rPr>
        <w:t>apríla</w:t>
      </w:r>
      <w:r w:rsidRPr="001A05DE">
        <w:rPr>
          <w:rFonts w:ascii="Gilroy" w:hAnsi="Gilroy"/>
          <w:sz w:val="24"/>
          <w:szCs w:val="24"/>
        </w:rPr>
        <w:t xml:space="preserve"> 202</w:t>
      </w:r>
      <w:r w:rsidR="00317818" w:rsidRPr="001A05DE">
        <w:rPr>
          <w:rFonts w:ascii="Gilroy" w:hAnsi="Gilroy"/>
          <w:sz w:val="24"/>
          <w:szCs w:val="24"/>
        </w:rPr>
        <w:t>6</w:t>
      </w:r>
    </w:p>
    <w:sectPr w:rsidR="006B4032" w:rsidRPr="001A05DE" w:rsidSect="00FB4CD8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4EBEF" w14:textId="77777777" w:rsidR="00B87B4F" w:rsidRDefault="00B87B4F" w:rsidP="00FB4CD8">
      <w:pPr>
        <w:spacing w:after="0" w:line="240" w:lineRule="auto"/>
      </w:pPr>
      <w:r>
        <w:separator/>
      </w:r>
    </w:p>
  </w:endnote>
  <w:endnote w:type="continuationSeparator" w:id="0">
    <w:p w14:paraId="1AC0576A" w14:textId="77777777" w:rsidR="00B87B4F" w:rsidRDefault="00B87B4F" w:rsidP="00FB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roy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6260718"/>
      <w:docPartObj>
        <w:docPartGallery w:val="Page Numbers (Bottom of Page)"/>
        <w:docPartUnique/>
      </w:docPartObj>
    </w:sdtPr>
    <w:sdtEndPr/>
    <w:sdtContent>
      <w:p w14:paraId="4BC1731C" w14:textId="14466F71" w:rsidR="00FB4CD8" w:rsidRDefault="00FB4CD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D80744" w14:textId="77777777" w:rsidR="00FB4CD8" w:rsidRDefault="00FB4C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46DC2" w14:textId="77777777" w:rsidR="00B87B4F" w:rsidRDefault="00B87B4F" w:rsidP="00FB4CD8">
      <w:pPr>
        <w:spacing w:after="0" w:line="240" w:lineRule="auto"/>
      </w:pPr>
      <w:r>
        <w:separator/>
      </w:r>
    </w:p>
  </w:footnote>
  <w:footnote w:type="continuationSeparator" w:id="0">
    <w:p w14:paraId="113B91BD" w14:textId="77777777" w:rsidR="00B87B4F" w:rsidRDefault="00B87B4F" w:rsidP="00FB4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678CA"/>
    <w:multiLevelType w:val="hybridMultilevel"/>
    <w:tmpl w:val="84ECDB9E"/>
    <w:lvl w:ilvl="0" w:tplc="E4762666">
      <w:start w:val="2"/>
      <w:numFmt w:val="bullet"/>
      <w:lvlText w:val="−"/>
      <w:lvlJc w:val="left"/>
      <w:pPr>
        <w:ind w:left="720" w:hanging="360"/>
      </w:pPr>
      <w:rPr>
        <w:rFonts w:ascii="Gilroy" w:eastAsia="Times New Roman" w:hAnsi="Gilroy" w:cs="Times New Roman" w:hint="default"/>
        <w:i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E46C9"/>
    <w:multiLevelType w:val="hybridMultilevel"/>
    <w:tmpl w:val="84289CC0"/>
    <w:lvl w:ilvl="0" w:tplc="DCF6686C">
      <w:start w:val="2"/>
      <w:numFmt w:val="bullet"/>
      <w:lvlText w:val="-"/>
      <w:lvlJc w:val="left"/>
      <w:pPr>
        <w:ind w:left="720" w:hanging="360"/>
      </w:pPr>
      <w:rPr>
        <w:rFonts w:ascii="Gilroy" w:eastAsia="Times New Roman" w:hAnsi="Gilroy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A4284"/>
    <w:multiLevelType w:val="hybridMultilevel"/>
    <w:tmpl w:val="D11CD128"/>
    <w:lvl w:ilvl="0" w:tplc="A088F27A">
      <w:start w:val="2"/>
      <w:numFmt w:val="bullet"/>
      <w:lvlText w:val="-"/>
      <w:lvlJc w:val="left"/>
      <w:pPr>
        <w:ind w:left="720" w:hanging="360"/>
      </w:pPr>
      <w:rPr>
        <w:rFonts w:ascii="Gilroy" w:eastAsia="Times New Roman" w:hAnsi="Gilroy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55957"/>
    <w:multiLevelType w:val="hybridMultilevel"/>
    <w:tmpl w:val="9D0C5F66"/>
    <w:lvl w:ilvl="0" w:tplc="4F82C790">
      <w:start w:val="2"/>
      <w:numFmt w:val="bullet"/>
      <w:lvlText w:val="-"/>
      <w:lvlJc w:val="left"/>
      <w:pPr>
        <w:ind w:left="720" w:hanging="360"/>
      </w:pPr>
      <w:rPr>
        <w:rFonts w:ascii="Gilroy" w:eastAsia="Times New Roman" w:hAnsi="Gilroy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D0"/>
    <w:rsid w:val="00012BE0"/>
    <w:rsid w:val="00031989"/>
    <w:rsid w:val="0008296E"/>
    <w:rsid w:val="000B155B"/>
    <w:rsid w:val="000B31F6"/>
    <w:rsid w:val="000D4A23"/>
    <w:rsid w:val="00141C79"/>
    <w:rsid w:val="00157BA0"/>
    <w:rsid w:val="00162103"/>
    <w:rsid w:val="00185D06"/>
    <w:rsid w:val="001A05DE"/>
    <w:rsid w:val="001A111A"/>
    <w:rsid w:val="001B6AB9"/>
    <w:rsid w:val="001D3845"/>
    <w:rsid w:val="00227D86"/>
    <w:rsid w:val="00234F08"/>
    <w:rsid w:val="0028716C"/>
    <w:rsid w:val="00287B60"/>
    <w:rsid w:val="002D648C"/>
    <w:rsid w:val="00317818"/>
    <w:rsid w:val="00322E63"/>
    <w:rsid w:val="00352AAE"/>
    <w:rsid w:val="003A0414"/>
    <w:rsid w:val="003A089C"/>
    <w:rsid w:val="003A38EE"/>
    <w:rsid w:val="003E3CD7"/>
    <w:rsid w:val="00410956"/>
    <w:rsid w:val="00444752"/>
    <w:rsid w:val="004B2B5E"/>
    <w:rsid w:val="004C6A38"/>
    <w:rsid w:val="004F4704"/>
    <w:rsid w:val="0056621D"/>
    <w:rsid w:val="005E20C0"/>
    <w:rsid w:val="005F4054"/>
    <w:rsid w:val="0061743C"/>
    <w:rsid w:val="006336C7"/>
    <w:rsid w:val="00666A10"/>
    <w:rsid w:val="006B4032"/>
    <w:rsid w:val="006C64B2"/>
    <w:rsid w:val="00710F79"/>
    <w:rsid w:val="007575F4"/>
    <w:rsid w:val="007722B2"/>
    <w:rsid w:val="007A032D"/>
    <w:rsid w:val="007A686C"/>
    <w:rsid w:val="007B603F"/>
    <w:rsid w:val="008111A5"/>
    <w:rsid w:val="008115D0"/>
    <w:rsid w:val="00826766"/>
    <w:rsid w:val="00894C82"/>
    <w:rsid w:val="008A4E67"/>
    <w:rsid w:val="008B2E77"/>
    <w:rsid w:val="009208F2"/>
    <w:rsid w:val="0094273D"/>
    <w:rsid w:val="00956CEC"/>
    <w:rsid w:val="009709B7"/>
    <w:rsid w:val="009E2B1D"/>
    <w:rsid w:val="00A35D62"/>
    <w:rsid w:val="00A361CE"/>
    <w:rsid w:val="00A63CB3"/>
    <w:rsid w:val="00A64B9E"/>
    <w:rsid w:val="00A84A54"/>
    <w:rsid w:val="00AB3EEB"/>
    <w:rsid w:val="00B25A1F"/>
    <w:rsid w:val="00B43993"/>
    <w:rsid w:val="00B71955"/>
    <w:rsid w:val="00B76A6B"/>
    <w:rsid w:val="00B76E33"/>
    <w:rsid w:val="00B87B4F"/>
    <w:rsid w:val="00C622C1"/>
    <w:rsid w:val="00CA4099"/>
    <w:rsid w:val="00CB0635"/>
    <w:rsid w:val="00CB4D69"/>
    <w:rsid w:val="00CD324F"/>
    <w:rsid w:val="00CD64EF"/>
    <w:rsid w:val="00D02387"/>
    <w:rsid w:val="00D05D36"/>
    <w:rsid w:val="00D422A1"/>
    <w:rsid w:val="00DE2ABF"/>
    <w:rsid w:val="00E06EDA"/>
    <w:rsid w:val="00E119C7"/>
    <w:rsid w:val="00E16C14"/>
    <w:rsid w:val="00E25C2C"/>
    <w:rsid w:val="00E406EE"/>
    <w:rsid w:val="00EE4631"/>
    <w:rsid w:val="00F136BE"/>
    <w:rsid w:val="00F30C1F"/>
    <w:rsid w:val="00F6381E"/>
    <w:rsid w:val="00F65BD8"/>
    <w:rsid w:val="00F66C4B"/>
    <w:rsid w:val="00F91B19"/>
    <w:rsid w:val="00FB4CD8"/>
    <w:rsid w:val="00FC6608"/>
    <w:rsid w:val="00FD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0F23"/>
  <w15:chartTrackingRefBased/>
  <w15:docId w15:val="{61F6955A-B748-4124-A6F7-20092D53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15D0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8115D0"/>
  </w:style>
  <w:style w:type="paragraph" w:styleId="Odsekzoznamu">
    <w:name w:val="List Paragraph"/>
    <w:basedOn w:val="Normlny"/>
    <w:uiPriority w:val="34"/>
    <w:qFormat/>
    <w:rsid w:val="00A63CB3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CB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A03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A032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A032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032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032D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6C64B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B4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4CD8"/>
  </w:style>
  <w:style w:type="paragraph" w:styleId="Pta">
    <w:name w:val="footer"/>
    <w:basedOn w:val="Normlny"/>
    <w:link w:val="PtaChar"/>
    <w:uiPriority w:val="99"/>
    <w:unhideWhenUsed/>
    <w:rsid w:val="00FB4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53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091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44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088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52075-D870-496D-A12F-2706B646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Gilanyi</dc:creator>
  <cp:keywords/>
  <dc:description/>
  <cp:lastModifiedBy>Dagmar Fillova</cp:lastModifiedBy>
  <cp:revision>4</cp:revision>
  <dcterms:created xsi:type="dcterms:W3CDTF">2026-04-27T07:30:00Z</dcterms:created>
  <dcterms:modified xsi:type="dcterms:W3CDTF">2026-04-27T07:41:00Z</dcterms:modified>
</cp:coreProperties>
</file>