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5C" w:rsidRPr="008C4653" w:rsidRDefault="008C4653">
      <w:pPr>
        <w:rPr>
          <w:rFonts w:ascii="Times New Roman" w:hAnsi="Times New Roman" w:cs="Times New Roman"/>
          <w:iCs/>
          <w:sz w:val="32"/>
        </w:rPr>
      </w:pPr>
      <w:r w:rsidRPr="008C4653">
        <w:rPr>
          <w:rStyle w:val="Zvraznenie"/>
          <w:rFonts w:ascii="Times New Roman" w:hAnsi="Times New Roman" w:cs="Times New Roman"/>
          <w:i w:val="0"/>
          <w:sz w:val="32"/>
        </w:rPr>
        <w:t>Vážený pán predseda Najvyššieho súdu,</w:t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vážený pán predseda Najvyššieho správneho súdu,</w:t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vážený pán predseda ústavnoprávneho výboru Národnej rady Slovenskej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bookmarkStart w:id="0" w:name="_GoBack"/>
      <w:bookmarkEnd w:id="0"/>
      <w:r w:rsidRPr="008C4653">
        <w:rPr>
          <w:rStyle w:val="Zvraznenie"/>
          <w:rFonts w:ascii="Times New Roman" w:hAnsi="Times New Roman" w:cs="Times New Roman"/>
          <w:i w:val="0"/>
          <w:sz w:val="32"/>
        </w:rPr>
        <w:t>republiky,</w:t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vážený pán štátny tajomník Ministerstva spravodlivosti Slovenskej</w:t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republiky,</w:t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vážený pán podpredseda Súdnej rady,</w:t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vážení sudcovia a sudkyne,</w:t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žiadny ústavný akt sa v tejto sále neopakuje tak pravidelne, ako menovanie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nových sudkýň a sudcov, ktorí obnovujú a dopĺňajú rady sudcovského stavu na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Slovensku.</w:t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Je zjavné, že v našom súdnictve dochádza ku generačnej obmene. Na otázku,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či to prispeje ku skvalitneniu výkonu justície, nemôže nikto odpovedať za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sudcov. Od dnešného dňa bude odpoveď, aké je naše</w:t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súdnictvo, závisieť aj od vás, práve vymenovaných sudkýň a sudcov.</w:t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Stávate sa členmi sudcovského stavu v čase, keď je nanajvýš potrebné a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žiadúce, aby sa dôvera verejnosti v súdnictvo u nás podstatne zvýšila.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Očakávame preto od vás, že pri výkone sv</w:t>
      </w:r>
      <w:r>
        <w:rPr>
          <w:rStyle w:val="Zvraznenie"/>
          <w:rFonts w:ascii="Times New Roman" w:hAnsi="Times New Roman" w:cs="Times New Roman"/>
          <w:i w:val="0"/>
          <w:sz w:val="32"/>
        </w:rPr>
        <w:t xml:space="preserve">ojej funkcie si budete uchovávať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sudcovskú integritu – že budete konať bezúhonne, správať sa dôstojne a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budete aktívne predchádzať možnosti vzniku konfliktu záujmov. Vaše</w:t>
      </w:r>
      <w:r>
        <w:rPr>
          <w:rStyle w:val="Zvraznenie"/>
          <w:rFonts w:ascii="Times New Roman" w:hAnsi="Times New Roman" w:cs="Times New Roman"/>
          <w:i w:val="0"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správanie a vystupovanie má upevňovať vieru ľudí nielen vo vašu osobnú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bezúhonnosť, ale aj v bezúhonnosť justície.</w:t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Vážené sudkyne, vážení sudcovia,</w:t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v zmysle ústavy a zákonov máte garantovanú nezávislosť. Je to dôležitý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atribút spravodlivého výkonu vašej profesie. Sudcovská nezávislosť však nie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je súkromné právo sudcov, al</w:t>
      </w:r>
      <w:r>
        <w:rPr>
          <w:rStyle w:val="Zvraznenie"/>
          <w:rFonts w:ascii="Times New Roman" w:hAnsi="Times New Roman" w:cs="Times New Roman"/>
          <w:i w:val="0"/>
          <w:sz w:val="32"/>
        </w:rPr>
        <w:t xml:space="preserve">e ústavné právo všetkých našich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občanov.</w:t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Garantuje ju inštitucionálne usporiadanie, ale sudcovská nezávislosť je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predovšetkým stav mysle. Preto je sudca človekom, ktorý celoživotne pracuje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 xml:space="preserve">nielen na svojich prípadoch, ale aj na sebe samom.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lastRenderedPageBreak/>
        <w:t>Slovensko dnes veľmi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potrebuje počuť hlas múdrych a ctihodných sudcov.</w:t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Občania majú právo nielen na nezávislého a zákonného sudcu, ale aj na sudcu kompetentného a pracovitého. Ide pritom nielen o rozsiahle odborné vedomosti, ale aj o schopnosť uplatniť ich v praxi na nové a</w:t>
      </w:r>
      <w:r>
        <w:rPr>
          <w:rStyle w:val="Zvraznenie"/>
          <w:rFonts w:ascii="Times New Roman" w:hAnsi="Times New Roman" w:cs="Times New Roman"/>
          <w:i w:val="0"/>
          <w:sz w:val="32"/>
        </w:rPr>
        <w:t> 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neznáme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prípady. A ide tiež o rýchlosť vynesenia rozsudkov, lebo práve garancia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rýchlosti rozhodovania je kľúčová pre zachovanie a rast dôvery verejnosti v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justíciu. </w:t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Vážené sudkyne, vážení sudcovia,</w:t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dnes ste dosiahli cieľ, ktorému ste veľa obetovali. Stali ste sa ústavnými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činiteľmi, členmi sudcovského stavu, k čomu vám ešte raz úprimne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blahoželám.</w:t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Fonts w:ascii="Times New Roman" w:hAnsi="Times New Roman" w:cs="Times New Roman"/>
          <w:i/>
          <w:iCs/>
          <w:sz w:val="32"/>
        </w:rPr>
        <w:br/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Prajem vám pri výkone vašej funkcie hlavne nezávislú myseľ a odvahu. Aby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ste pri všetkých hodnotových, etických dilemách urobili správne i</w:t>
      </w:r>
      <w:r>
        <w:rPr>
          <w:rStyle w:val="Zvraznenie"/>
          <w:rFonts w:ascii="Times New Roman" w:hAnsi="Times New Roman" w:cs="Times New Roman"/>
          <w:i w:val="0"/>
          <w:sz w:val="32"/>
        </w:rPr>
        <w:t> 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keď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niekedy náročnejšie rozhodnutie. Ale rozhodnutie, ktoré bude v súlade s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vašim presvedčením. Nech váš pohľad na vlastnú profesiu i na to, čo od vás</w:t>
      </w:r>
      <w:r>
        <w:rPr>
          <w:rFonts w:ascii="Times New Roman" w:hAnsi="Times New Roman" w:cs="Times New Roman"/>
          <w:i/>
          <w:iCs/>
          <w:sz w:val="32"/>
        </w:rPr>
        <w:t xml:space="preserve"> </w:t>
      </w:r>
      <w:r w:rsidRPr="008C4653">
        <w:rPr>
          <w:rStyle w:val="Zvraznenie"/>
          <w:rFonts w:ascii="Times New Roman" w:hAnsi="Times New Roman" w:cs="Times New Roman"/>
          <w:i w:val="0"/>
          <w:sz w:val="32"/>
        </w:rPr>
        <w:t>vyžaduje, bude príno</w:t>
      </w:r>
      <w:r>
        <w:rPr>
          <w:rStyle w:val="Zvraznenie"/>
          <w:rFonts w:ascii="Times New Roman" w:hAnsi="Times New Roman" w:cs="Times New Roman"/>
          <w:i w:val="0"/>
          <w:sz w:val="32"/>
        </w:rPr>
        <w:t>som pre súdnu moc na Slovensku.</w:t>
      </w:r>
    </w:p>
    <w:sectPr w:rsidR="0021305C" w:rsidRPr="008C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52"/>
    <w:rsid w:val="00025752"/>
    <w:rsid w:val="0021305C"/>
    <w:rsid w:val="008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0B66"/>
  <w15:chartTrackingRefBased/>
  <w15:docId w15:val="{3D38FA6B-A063-4F8C-A616-79388A22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8C46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Company>HP Inc.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Laczko</dc:creator>
  <cp:keywords/>
  <dc:description/>
  <cp:lastModifiedBy>Lukas Laczko</cp:lastModifiedBy>
  <cp:revision>2</cp:revision>
  <dcterms:created xsi:type="dcterms:W3CDTF">2021-08-05T10:05:00Z</dcterms:created>
  <dcterms:modified xsi:type="dcterms:W3CDTF">2021-08-05T10:07:00Z</dcterms:modified>
</cp:coreProperties>
</file>